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045BCD" w:rsidRDefault="00045BC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D00A0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«Лечебная деятельность (Фельдшер)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D235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D279C" w:rsidRDefault="004D279C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="00D00A00">
        <w:rPr>
          <w:rFonts w:ascii="Times New Roman" w:eastAsia="Times New Roman" w:hAnsi="Times New Roman" w:cs="Times New Roman"/>
          <w:color w:val="000000"/>
          <w:sz w:val="28"/>
          <w:szCs w:val="28"/>
        </w:rPr>
        <w:t>: Лечебная деятельность (Фельдшер)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Фельдшер — медицинский работник со средним медицинским образованием. 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Главное преимущество специальности фельдшера – ее социальная значимость. В городских и районных лечебно-профилактических учреждениях фельдшер является помощником врача и работает непосредственно под его наблюдением. В сельской местности на фельдшерских и фельдшерско-акушерских пунктах фельдшер самостоятельно осуществляет стационарную, амбулаторную помощь, помощь на дому, часто выполняя при этом функции врача.</w:t>
      </w:r>
    </w:p>
    <w:p w:rsidR="007479FF" w:rsidRDefault="007479FF" w:rsidP="007479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подразумевает множество специализаций, которые определяют  направление  деятельности  и  </w:t>
      </w:r>
      <w:r>
        <w:rPr>
          <w:rFonts w:ascii="Times New Roman" w:eastAsia="Calibri" w:hAnsi="Times New Roman" w:cs="Times New Roman"/>
          <w:sz w:val="28"/>
          <w:szCs w:val="28"/>
        </w:rPr>
        <w:t>место  работы:  школы,  детские</w:t>
      </w: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 сады, поликлиники, оздоровительные лагеря, здравпункты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учебных заведениях, </w:t>
      </w:r>
      <w:r w:rsidRPr="007479FF">
        <w:rPr>
          <w:rFonts w:ascii="Times New Roman" w:eastAsia="Calibri" w:hAnsi="Times New Roman" w:cs="Times New Roman"/>
          <w:sz w:val="28"/>
          <w:szCs w:val="28"/>
        </w:rPr>
        <w:t>здравпункты промышленных предприятий, фельдшерско-акушерские  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нкты,  участковые  больницы, </w:t>
      </w: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врачебные  амбулатории,  скорая медицинская  помощь.  </w:t>
      </w:r>
    </w:p>
    <w:p w:rsidR="007479FF" w:rsidRDefault="00731B34" w:rsidP="007479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Фельдшер может з</w:t>
      </w:r>
      <w:r w:rsidR="007479FF" w:rsidRPr="007479FF">
        <w:rPr>
          <w:rFonts w:ascii="Times New Roman" w:eastAsia="Calibri" w:hAnsi="Times New Roman" w:cs="Times New Roman"/>
          <w:sz w:val="28"/>
          <w:szCs w:val="28"/>
        </w:rPr>
        <w:t>анимать  руководящие  должности:  главный  фельдшер, заведующий  фельдшерско-акушерским  пунктом,  заведующий  здравпунктом, заведующий кабинетом медицинской профилактики</w:t>
      </w:r>
      <w:r w:rsidR="007479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Знания и навыки фельдшера обширны. Он должен разбираться в различных типах болезней, травм, иметь навыки терапевта, акушера, хирурга, реаниматолога. Фельдшер не только может провести обследование и поставить диагноз, но и оказать помощь человеку: провести реанимационные мероприятия, сделать перевязку, поставить инъекцию. Его компетенция включает навыки, как врача, так и медсестры. Особенности профессиональной деятельности определяются действующими профессиональными стандартами. Основной вид деятельности фельдшера – это оказание первичной доврачебной медико-санитарной помощи населению по профилю «Лечебное дело», назначение и проведение диагностических, лечебных мероприятий неосложненных заболеваний и (или) состояний, хронических заболеваний и их обострений, травм, отравлений. 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является общественно и социально значимой и не вызывает сомнений ее актуальность, востребованность. Особенно ощутимо это проявилось в условиях пандемии, когда от уровня профессионализма медиков во многом зависят успехи в преодолении распространения волны заболеваемости. Фельдшер трудится на переднем крае в условиях скорой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медицинской помощи, фельдшерско-акушерских пунктов; вносит значительный вклад в оказание первичной медико-санитарной помощи населению.</w:t>
      </w:r>
    </w:p>
    <w:p w:rsidR="00BE4B5A" w:rsidRPr="00425FBC" w:rsidRDefault="00BE4B5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BE4B5A" w:rsidRPr="00BE4B5A" w:rsidRDefault="00BE4B5A" w:rsidP="00BE4B5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Министерства просвещения Российской Федерации от 4 июля 2022 г. N 526).</w:t>
      </w:r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:rsidR="00BE4B5A" w:rsidRPr="00BE4B5A" w:rsidRDefault="00BE4B5A" w:rsidP="00BE4B5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:rsidR="00BE4B5A" w:rsidRPr="00BE4B5A" w:rsidRDefault="00BE4B5A" w:rsidP="00BE4B5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«Фельдшер» (</w:t>
      </w:r>
      <w:r w:rsidRPr="00BE4B5A">
        <w:rPr>
          <w:rFonts w:ascii="Times New Roman" w:eastAsia="Calibri" w:hAnsi="Times New Roman" w:cs="Times New Roman"/>
          <w:bCs/>
          <w:sz w:val="28"/>
          <w:szCs w:val="28"/>
        </w:rPr>
        <w:t>Приказ Минздравсоцразвития России от 23.07.2010г. N 541н (ред. от 09.04.2018г.), зарегистрирован в Минюсте России 25.08.2010г. N 18247).</w:t>
      </w:r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:rsidR="00BE4B5A" w:rsidRPr="00BE4B5A" w:rsidRDefault="00747767" w:rsidP="00F70C6D">
      <w:pPr>
        <w:numPr>
          <w:ilvl w:val="0"/>
          <w:numId w:val="5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 и иные порядки, утвержденные в соответствии с Законом N 323-ФЗ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4B5A" w:rsidRPr="00BE4B5A" w:rsidRDefault="00747767" w:rsidP="00F70C6D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4B5A" w:rsidRPr="00BE4B5A" w:rsidRDefault="00747767" w:rsidP="00F70C6D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проведения медицинских осмотров, диспансерного наблюдения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B5A" w:rsidRPr="00BE4B5A" w:rsidRDefault="00BE4B5A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1" w:history="1">
        <w:r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Стандарты медицинской помощи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специализированной медицинской помощи;</w:t>
      </w:r>
    </w:p>
    <w:p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первичной медико-санитарной помощи;</w:t>
      </w:r>
    </w:p>
    <w:p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скорой медицинской помощи;</w:t>
      </w:r>
    </w:p>
    <w:p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паллиативной медицинской помощи.</w:t>
      </w:r>
    </w:p>
    <w:p w:rsidR="00BE4B5A" w:rsidRPr="00BE4B5A" w:rsidRDefault="00747767" w:rsidP="00F70C6D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4B5A" w:rsidRPr="00BE4B5A" w:rsidRDefault="00747767" w:rsidP="00F70C6D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после 01.01.2019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4B5A" w:rsidRPr="00BE4B5A" w:rsidRDefault="00747767" w:rsidP="00F70C6D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до 01.01.2019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B5A" w:rsidRPr="00BE4B5A" w:rsidRDefault="00747767" w:rsidP="00F70C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5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https://cchp.ru/docs/Standarty%20i%20poryadki%20okazaniya%20medpomoschi.pdf</w:t>
        </w:r>
      </w:hyperlink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(профессиограмма):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ГОСТ Р 52623.1-2008 «</w:t>
      </w:r>
      <w:r w:rsidRPr="00BE4B5A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выполнения простых медицинских услуг функционального обследования» (утвержден и введен в действие Приказом Федерального агентства по техническому регулированию и метрологии от 4 декабря 2008 г. N 359-ст). </w:t>
      </w:r>
      <w:hyperlink r:id="rId16" w:history="1">
        <w:r w:rsidRPr="00BE4B5A">
          <w:rPr>
            <w:rFonts w:ascii="Times New Roman" w:eastAsia="Calibri" w:hAnsi="Times New Roman" w:cs="Times New Roman"/>
            <w:bCs/>
            <w:color w:val="7030A0"/>
            <w:sz w:val="28"/>
            <w:szCs w:val="28"/>
            <w:u w:val="single"/>
          </w:rPr>
          <w:t>https://docs.cntd.ru/document/1200068115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52623.2-2015 "Технологии выполнения простых медицинских услуг. Десмургия, иммобилизация, бандажи, ортопедические пособия" (утв. приказом Федерального агентства по техническому регулированию и метрологии Российской Федерации от 31 марта 2015 г. N 198-ст). </w:t>
      </w:r>
      <w:hyperlink r:id="rId17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https://docs.cntd.ru/document/1200119487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:rsidR="00BE4B5A" w:rsidRPr="00BE4B5A" w:rsidRDefault="00747767" w:rsidP="00F70C6D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8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https://docs.cntd.ru/document/1200119181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  <w:hyperlink r:id="rId19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https://files.stroyinf.ru/Data/599/59968.pdf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Calibri" w:eastAsia="Calibri" w:hAnsi="Calibri" w:cs="Times New Roman"/>
          <w:color w:val="0563C1"/>
          <w:u w:val="single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59730-2021«Техническое обеспечение медицинской деятельности. Организация и учет» (утвержден и введен в действие Приказом Федерального агентства по техническому регулированию и метрологии от 8 октября 2021 г. N 1095-ст). </w:t>
      </w:r>
      <w:hyperlink r:id="rId20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https://docs.cntd.ru/document/1200181149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Calibri" w:eastAsia="Calibri" w:hAnsi="Calibri" w:cs="Times New Roman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58151.1-2018, Группа Т58 «Средства дезинфицирующие» (утвержден и введен в действие Приказом Федерального агентства по техническому регулированию и метрологии </w:t>
      </w:r>
      <w:hyperlink r:id="rId21" w:history="1">
        <w:r w:rsidRPr="00BE4B5A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hyperlink r:id="rId22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https://docs.cntd.ru/document/1200159501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ГОСТ Р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(утвержден приказом Росстандарта от 21 октября 2021 года N 1213-ст).</w:t>
      </w:r>
    </w:p>
    <w:p w:rsidR="00BE4B5A" w:rsidRPr="00BE4B5A" w:rsidRDefault="00747767" w:rsidP="00F70C6D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3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https://docs.cntd.ru/document/1200181248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ГОСТ Р ИСО 8536-8-2021 «Устройства инфузионные медицинского назначения. Часть 8. Инфузионные наборы однократного применения, используемые с аппаратами для инфузии под давлением» (утвержден приказом Росстандарта от 21 октября 2021 года N 1199-ст).</w:t>
      </w:r>
    </w:p>
    <w:p w:rsidR="00BE4B5A" w:rsidRPr="00BE4B5A" w:rsidRDefault="00747767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https://docs.cntd.ru/document/1200181249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ГОСТ Р 59778-2021 «Процедуры взятия проб венозной и капиллярной крови для лабораторных исследований» (утвержден приказом Росстандарта от 21 октября 2021 года N 1212-ст).</w:t>
      </w:r>
    </w:p>
    <w:p w:rsidR="00BE4B5A" w:rsidRPr="00BE4B5A" w:rsidRDefault="00747767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5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https://mos-medsestra.ru/biblioteka/gost/2_5422660334508840711.pdf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и введен в действие Приказом Федерального агентства по техническому регулированию и метрологии Российской Федерации от 04 декабря 2008г.N 355-ст). </w:t>
      </w:r>
      <w:hyperlink r:id="rId26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https://gost.ruscable.ru/Index/47/47777.htm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(Утвержден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:rsidR="00BE4B5A" w:rsidRPr="00BE4B5A" w:rsidRDefault="00747767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7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https://docs.cntd.ru/document/1200069395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ИСО 6009-2020 «Иглы инъекционные однократного применения. Цветовое кодирование» (утвержден и введен в действие </w:t>
      </w:r>
      <w:hyperlink r:id="rId28" w:tooltip="Приказ Росстандарта от 18.08.2020 N 508-ст &quot;Об утверждении национального стандарта Российской Федерации&quot;&#10;" w:history="1">
        <w:r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Приказом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 Федерального агентства по техническому регулированию и метрологии от 18 августа 2020 г. N 508-ст). </w:t>
      </w:r>
      <w:hyperlink r:id="rId29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https://e-ecolog.ru/docs/J1-8oaIawoQSRl4vQ8cro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ГОСТ Р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</w:t>
      </w:r>
    </w:p>
    <w:p w:rsidR="00BE4B5A" w:rsidRPr="00BE4B5A" w:rsidRDefault="00747767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30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https://docs.cntd.ru/document/1200174802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53420-2009 от 01.08.2013г. «Кровь донорская и ее компоненты. Общие требования к обеспечению качества при заготовке, переработке, хранении и использовании донорской крови и ее компонентов» </w:t>
      </w:r>
      <w:hyperlink r:id="rId31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https://progost.com/gost/001.011.160/2/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Р 52636-2006 от 01.08.2013г. «Электронная история болезни. Общие положения. </w:t>
      </w:r>
      <w:hyperlink r:id="rId32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https://progost.com/gost/001.011.160/2/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ГОСТ 24760-81 «Халаты медицинские женские» от 01.07.1982г.</w:t>
      </w:r>
    </w:p>
    <w:p w:rsidR="00BE4B5A" w:rsidRPr="00BE4B5A" w:rsidRDefault="00747767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3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https://docs.cntd.ru/document/1200019647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:rsidR="00BE4B5A" w:rsidRPr="00BE4B5A" w:rsidRDefault="00747767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4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https://docs.cntd.ru/document/1200019658</w:t>
        </w:r>
      </w:hyperlink>
    </w:p>
    <w:p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  <w:hyperlink r:id="rId35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https://progost.com/gost/001.011.160/</w:t>
        </w:r>
      </w:hyperlink>
    </w:p>
    <w:p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:rsidR="00BE4B5A" w:rsidRPr="00BE4B5A" w:rsidRDefault="00747767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6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https://docs.cntd.ru/document/1200022377</w:t>
        </w:r>
      </w:hyperlink>
    </w:p>
    <w:p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:rsidR="00BE4B5A" w:rsidRPr="00BE4B5A" w:rsidRDefault="00747767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7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https://docs.cntd.ru/document/1200134112</w:t>
        </w:r>
      </w:hyperlink>
    </w:p>
    <w:p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33665-2015 </w:t>
      </w:r>
      <w:r w:rsidRPr="00BE4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  <w:hyperlink r:id="rId38" w:tgtFrame="_blank" w:history="1">
        <w:r w:rsidRPr="00BE4B5A">
          <w:rPr>
            <w:rFonts w:ascii="Times New Roman" w:eastAsia="Calibri" w:hAnsi="Times New Roman" w:cs="Times New Roman"/>
            <w:bCs/>
            <w:color w:val="7030A0"/>
            <w:sz w:val="28"/>
            <w:szCs w:val="28"/>
            <w:shd w:val="clear" w:color="auto" w:fill="FFFFFF"/>
          </w:rPr>
          <w:t>docs.cntd.ru</w:t>
        </w:r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shd w:val="clear" w:color="auto" w:fill="FFFFFF"/>
          </w:rPr>
          <w:t>›document/1200136413</w:t>
        </w:r>
      </w:hyperlink>
    </w:p>
    <w:p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:rsidR="00BE4B5A" w:rsidRPr="00BE4B5A" w:rsidRDefault="00747767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9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https://docs.cntd.ru/document/9051953</w:t>
        </w:r>
      </w:hyperlink>
    </w:p>
    <w:p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12.4.026-2001 Системы стандартов безопасности труда. Цвета 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  <w:hyperlink r:id="rId40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https://docs.cntd.ru/document/1200026571</w:t>
        </w:r>
      </w:hyperlink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 (введен в действие с 01.09.2021г. до 01.09.2027г. Постановлением Главного государственного санитарного врача РФ от 28.01.2021 N 4).</w:t>
      </w:r>
    </w:p>
    <w:p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(введен в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действие с 01.09.2021г. до 01.09.2027г. Постановлением Главного государственного санитарного врача РФ от 28.01.2021 N 3).</w:t>
      </w:r>
    </w:p>
    <w:p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(введен в действие с 1.01.2021г. до 1.01.2027г. Постановлением Главного государственного санитарного врача РФ от 27 октября 2020 года N 32).</w:t>
      </w:r>
    </w:p>
    <w:p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(введен в действие с 14.02.2021г. до 14.02.2027г. Постановлением Главного государственного санитарного врача РФ от 28.01.2021г. N 2).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:rsidR="00BE4B5A" w:rsidRPr="00BE4B5A" w:rsidRDefault="00BE4B5A" w:rsidP="00F70C6D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:rsidR="00BE4B5A" w:rsidRPr="00BE4B5A" w:rsidRDefault="00BE4B5A" w:rsidP="00F70C6D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E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01.01.2027г.Постановлением Главного государственного санитарного врача РФ от 24 декабря 2020 года N 44).</w:t>
      </w:r>
    </w:p>
    <w:p w:rsidR="00BE4B5A" w:rsidRPr="00BE4B5A" w:rsidRDefault="00BE4B5A" w:rsidP="00F70C6D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:rsidR="00BE4B5A" w:rsidRPr="00BE4B5A" w:rsidRDefault="00BE4B5A" w:rsidP="00F70C6D">
      <w:pPr>
        <w:keepNext/>
        <w:tabs>
          <w:tab w:val="left" w:pos="567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E4B5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E4B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4B5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E4B5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BE4B5A" w:rsidRPr="00BE4B5A" w:rsidRDefault="00BE4B5A" w:rsidP="00F70C6D">
      <w:pPr>
        <w:keepNext/>
        <w:tabs>
          <w:tab w:val="left" w:pos="567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E4B5A">
        <w:rPr>
          <w:rFonts w:ascii="Times New Roman" w:eastAsia="Calibri" w:hAnsi="Times New Roman" w:cs="Times New Roman"/>
          <w:i/>
          <w:sz w:val="28"/>
          <w:szCs w:val="28"/>
        </w:rPr>
        <w:t>(ФГОС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 отраслевыми и корпоративными стандартами).</w:t>
      </w:r>
    </w:p>
    <w:p w:rsidR="00BE4B5A" w:rsidRPr="00425FBC" w:rsidRDefault="00BE4B5A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r w:rsidR="00F70C6D" w:rsidRPr="00F70C6D">
        <w:rPr>
          <w:rFonts w:ascii="Times New Roman" w:eastAsia="Calibri" w:hAnsi="Times New Roman" w:cs="Times New Roman"/>
          <w:i/>
          <w:sz w:val="28"/>
          <w:szCs w:val="28"/>
        </w:rPr>
        <w:t xml:space="preserve">ФГОС СПО </w:t>
      </w:r>
      <w:r w:rsidR="00F70C6D" w:rsidRPr="00F70C6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 отраслевыми и корпоративными стандартами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45FE7" w:rsidRPr="00C45FE7" w:rsidRDefault="00C45FE7" w:rsidP="00C45FE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45FE7" w:rsidRPr="00C45FE7" w:rsidRDefault="00C45FE7" w:rsidP="00C45FE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инвалидов.</w:t>
            </w:r>
          </w:p>
        </w:tc>
      </w:tr>
      <w:tr w:rsidR="00C45FE7" w:rsidRPr="00C45FE7" w:rsidTr="00C45FE7">
        <w:trPr>
          <w:trHeight w:val="116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жизни.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</w:tr>
    </w:tbl>
    <w:p w:rsidR="00C45FE7" w:rsidRPr="00C45FE7" w:rsidRDefault="00C45FE7" w:rsidP="00C45F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C3" w:rsidRDefault="003C48C3" w:rsidP="00A130B3">
      <w:pPr>
        <w:spacing w:after="0" w:line="240" w:lineRule="auto"/>
      </w:pPr>
      <w:r>
        <w:separator/>
      </w:r>
    </w:p>
  </w:endnote>
  <w:endnote w:type="continuationSeparator" w:id="1">
    <w:p w:rsidR="003C48C3" w:rsidRDefault="003C48C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747767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CD2354">
          <w:rPr>
            <w:noProof/>
          </w:rPr>
          <w:t>8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C3" w:rsidRDefault="003C48C3" w:rsidP="00A130B3">
      <w:pPr>
        <w:spacing w:after="0" w:line="240" w:lineRule="auto"/>
      </w:pPr>
      <w:r>
        <w:separator/>
      </w:r>
    </w:p>
  </w:footnote>
  <w:footnote w:type="continuationSeparator" w:id="1">
    <w:p w:rsidR="003C48C3" w:rsidRDefault="003C48C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02E"/>
    <w:multiLevelType w:val="hybridMultilevel"/>
    <w:tmpl w:val="06B25F2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C4952"/>
    <w:multiLevelType w:val="hybridMultilevel"/>
    <w:tmpl w:val="932ECE9E"/>
    <w:lvl w:ilvl="0" w:tplc="25360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45BCD"/>
    <w:rsid w:val="00054085"/>
    <w:rsid w:val="0006163E"/>
    <w:rsid w:val="000D27BC"/>
    <w:rsid w:val="001262E4"/>
    <w:rsid w:val="001B15DE"/>
    <w:rsid w:val="002C7D60"/>
    <w:rsid w:val="003327A6"/>
    <w:rsid w:val="003C48C3"/>
    <w:rsid w:val="003D0CC1"/>
    <w:rsid w:val="00425FBC"/>
    <w:rsid w:val="004C1F8C"/>
    <w:rsid w:val="004D279C"/>
    <w:rsid w:val="004F5C21"/>
    <w:rsid w:val="00532AD0"/>
    <w:rsid w:val="005911D4"/>
    <w:rsid w:val="00596E5D"/>
    <w:rsid w:val="00716F94"/>
    <w:rsid w:val="00731B34"/>
    <w:rsid w:val="00747767"/>
    <w:rsid w:val="007479FF"/>
    <w:rsid w:val="007E0C3F"/>
    <w:rsid w:val="008504D1"/>
    <w:rsid w:val="00912BE2"/>
    <w:rsid w:val="0096178B"/>
    <w:rsid w:val="009C4B59"/>
    <w:rsid w:val="009F616C"/>
    <w:rsid w:val="00A130B3"/>
    <w:rsid w:val="00AA1894"/>
    <w:rsid w:val="00AB059B"/>
    <w:rsid w:val="00B96387"/>
    <w:rsid w:val="00BB78B0"/>
    <w:rsid w:val="00BE4B5A"/>
    <w:rsid w:val="00C31FCD"/>
    <w:rsid w:val="00C45FE7"/>
    <w:rsid w:val="00CD2354"/>
    <w:rsid w:val="00D00A00"/>
    <w:rsid w:val="00D25700"/>
    <w:rsid w:val="00E110E4"/>
    <w:rsid w:val="00E75D31"/>
    <w:rsid w:val="00F65907"/>
    <w:rsid w:val="00F70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1711/0f0f5d16cbc60315b311989df02038655de38f6b/" TargetMode="External"/><Relationship Id="rId13" Type="http://schemas.openxmlformats.org/officeDocument/2006/relationships/hyperlink" Target="http://www.consultant.ru/document/cons_doc_LAW_141711/15363012d7e7a6cf6492f1ccb36947d5e2ba7883/" TargetMode="External"/><Relationship Id="rId18" Type="http://schemas.openxmlformats.org/officeDocument/2006/relationships/hyperlink" Target="https://docs.cntd.ru/document/1200119181" TargetMode="External"/><Relationship Id="rId26" Type="http://schemas.openxmlformats.org/officeDocument/2006/relationships/hyperlink" Target="https://gost.ruscable.ru/Index/47/47777.htm" TargetMode="External"/><Relationship Id="rId39" Type="http://schemas.openxmlformats.org/officeDocument/2006/relationships/hyperlink" Target="https://docs.cntd.ru/document/90519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57679727" TargetMode="External"/><Relationship Id="rId34" Type="http://schemas.openxmlformats.org/officeDocument/2006/relationships/hyperlink" Target="https://docs.cntd.ru/document/1200019658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41711/529d8da5a3fd5a6e7bac9da26bc0f1ce1c48b77a/" TargetMode="External"/><Relationship Id="rId17" Type="http://schemas.openxmlformats.org/officeDocument/2006/relationships/hyperlink" Target="https://docs.cntd.ru/document/1200119487" TargetMode="External"/><Relationship Id="rId25" Type="http://schemas.openxmlformats.org/officeDocument/2006/relationships/hyperlink" Target="https://mos-medsestra.ru/biblioteka/gost/2_5422660334508840711.pdf" TargetMode="External"/><Relationship Id="rId33" Type="http://schemas.openxmlformats.org/officeDocument/2006/relationships/hyperlink" Target="https://docs.cntd.ru/document/1200019647" TargetMode="External"/><Relationship Id="rId38" Type="http://schemas.openxmlformats.org/officeDocument/2006/relationships/hyperlink" Target="https://docs.cntd.ru/document/1200136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8115" TargetMode="External"/><Relationship Id="rId20" Type="http://schemas.openxmlformats.org/officeDocument/2006/relationships/hyperlink" Target="https://docs.cntd.ru/document/1200181149" TargetMode="External"/><Relationship Id="rId29" Type="http://schemas.openxmlformats.org/officeDocument/2006/relationships/hyperlink" Target="https://e-ecolog.ru/docs/J1-8oaIawoQSRl4vQ8cro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1711/c335af07929c2b2a5df5b1a0380b9e39598f60be/" TargetMode="External"/><Relationship Id="rId24" Type="http://schemas.openxmlformats.org/officeDocument/2006/relationships/hyperlink" Target="https://docs.cntd.ru/document/1200181249" TargetMode="External"/><Relationship Id="rId32" Type="http://schemas.openxmlformats.org/officeDocument/2006/relationships/hyperlink" Target="https://progost.com/gost/001.011.160/2/" TargetMode="External"/><Relationship Id="rId37" Type="http://schemas.openxmlformats.org/officeDocument/2006/relationships/hyperlink" Target="https://docs.cntd.ru/document/1200134112" TargetMode="External"/><Relationship Id="rId40" Type="http://schemas.openxmlformats.org/officeDocument/2006/relationships/hyperlink" Target="https://docs.cntd.ru/document/1200026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chp.ru/docs/Standarty%20i%20poryadki%20okazaniya%20medpomoschi.pdf" TargetMode="External"/><Relationship Id="rId23" Type="http://schemas.openxmlformats.org/officeDocument/2006/relationships/hyperlink" Target="https://docs.cntd.ru/document/1200181248" TargetMode="External"/><Relationship Id="rId28" Type="http://schemas.openxmlformats.org/officeDocument/2006/relationships/hyperlink" Target="https://e-ecolog.ru/docs/3qK4OkLFjDk9vinWO5E-O" TargetMode="External"/><Relationship Id="rId36" Type="http://schemas.openxmlformats.org/officeDocument/2006/relationships/hyperlink" Target="https://docs.cntd.ru/document/1200022377" TargetMode="External"/><Relationship Id="rId10" Type="http://schemas.openxmlformats.org/officeDocument/2006/relationships/hyperlink" Target="http://www.consultant.ru/document/cons_doc_LAW_141711/70b268cb4d237ee1fc6906d7638d853d56fc87f4/" TargetMode="External"/><Relationship Id="rId19" Type="http://schemas.openxmlformats.org/officeDocument/2006/relationships/hyperlink" Target="https://files.stroyinf.ru/Data/599/59968.pdf" TargetMode="External"/><Relationship Id="rId31" Type="http://schemas.openxmlformats.org/officeDocument/2006/relationships/hyperlink" Target="https://progost.com/gost/001.011.160/2/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1711/a561c729a5c41cc7f478b665c356e27638a45269/" TargetMode="External"/><Relationship Id="rId14" Type="http://schemas.openxmlformats.org/officeDocument/2006/relationships/hyperlink" Target="http://www.consultant.ru/document/cons_doc_LAW_141711/286606b8a93481f575ecc6012bb050db6f9919b1/" TargetMode="External"/><Relationship Id="rId22" Type="http://schemas.openxmlformats.org/officeDocument/2006/relationships/hyperlink" Target="https://docs.cntd.ru/document/1200159501" TargetMode="External"/><Relationship Id="rId27" Type="http://schemas.openxmlformats.org/officeDocument/2006/relationships/hyperlink" Target="https://docs.cntd.ru/document/1200069395" TargetMode="External"/><Relationship Id="rId30" Type="http://schemas.openxmlformats.org/officeDocument/2006/relationships/hyperlink" Target="https://docs.cntd.ru/document/1200174802" TargetMode="External"/><Relationship Id="rId35" Type="http://schemas.openxmlformats.org/officeDocument/2006/relationships/hyperlink" Target="https://progost.com/gost/001.011.160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2</cp:revision>
  <dcterms:created xsi:type="dcterms:W3CDTF">2025-02-03T03:57:00Z</dcterms:created>
  <dcterms:modified xsi:type="dcterms:W3CDTF">2025-02-03T03:57:00Z</dcterms:modified>
</cp:coreProperties>
</file>