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9A" w:rsidRPr="00FF129A" w:rsidRDefault="000C735C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F129A"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Иркутской области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производственной практике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C24DDB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ПМ.01 Реализация лекарственных средств и товаров аптечного ассортимента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 Фармация</w:t>
      </w:r>
    </w:p>
    <w:p w:rsidR="00FF129A" w:rsidRPr="00FF129A" w:rsidRDefault="006828E6" w:rsidP="00FF129A">
      <w:pPr>
        <w:keepNext/>
        <w:spacing w:before="240" w:after="60" w:line="36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EA17AE">
        <w:rPr>
          <w:rFonts w:ascii="Times New Roman" w:hAnsi="Times New Roman" w:cs="Times New Roman"/>
          <w:iCs/>
          <w:sz w:val="28"/>
          <w:szCs w:val="28"/>
        </w:rPr>
        <w:t>Очно-заочное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обучение)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</w:t>
      </w:r>
      <w:r w:rsidR="007F0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129A" w:rsidRPr="00FF129A" w:rsidRDefault="00DD42D7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</w:t>
            </w:r>
            <w:r w:rsidR="00FF129A"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F129A" w:rsidRPr="00FF129A" w:rsidRDefault="00FF129A" w:rsidP="00FF12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Е.Ф.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</w:p>
          <w:p w:rsidR="00FF129A" w:rsidRPr="00FF129A" w:rsidRDefault="00E70F59" w:rsidP="00E70F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29A" w:rsidRPr="00FF129A" w:rsidRDefault="00FF129A" w:rsidP="00FF12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FF129A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33.02.01 Фармация, утвержденного приказом Министерства образования и науки Российской Федерации от 12.05.2014 г. № 501.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FF1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F129A" w:rsidRPr="00FF129A" w:rsidRDefault="00FF129A" w:rsidP="00FF129A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Фролова, преподаватель первой квалификационной категории ОГБПОУ ИБМК,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 МУФП «Иркутская аптека № 103»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Заведующая аптекой ООО «</w:t>
      </w:r>
      <w:proofErr w:type="spellStart"/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Фармгарант</w:t>
      </w:r>
      <w:proofErr w:type="spellEnd"/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Михеева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Е.Б.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129A" w:rsidRPr="00FF129A" w:rsidRDefault="00FF129A" w:rsidP="00FF129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29A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реализация лекарственных средств и товаров аптечного ассортимента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Практическое обучение студентов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7F0C0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33.02.01 «Фармация» является составной частью основной образовательной про</w:t>
      </w:r>
      <w:r w:rsidRPr="007F0C0B">
        <w:rPr>
          <w:rFonts w:ascii="Times New Roman" w:hAnsi="Times New Roman" w:cs="Times New Roman"/>
          <w:sz w:val="24"/>
          <w:szCs w:val="24"/>
        </w:rPr>
        <w:softHyphen/>
        <w:t>граммы среднего профессионального образования.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Практическое обучение студентов проводится в соответствии с дейст</w:t>
      </w:r>
      <w:r w:rsidRPr="007F0C0B">
        <w:rPr>
          <w:rFonts w:ascii="Times New Roman" w:hAnsi="Times New Roman" w:cs="Times New Roman"/>
          <w:sz w:val="24"/>
          <w:szCs w:val="24"/>
        </w:rPr>
        <w:softHyphen/>
        <w:t xml:space="preserve">вующим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7F0C0B">
        <w:rPr>
          <w:rFonts w:ascii="Times New Roman" w:hAnsi="Times New Roman" w:cs="Times New Roman"/>
          <w:sz w:val="24"/>
          <w:szCs w:val="24"/>
        </w:rPr>
        <w:t xml:space="preserve"> среднего профессио</w:t>
      </w:r>
      <w:r w:rsidRPr="007F0C0B">
        <w:rPr>
          <w:rFonts w:ascii="Times New Roman" w:hAnsi="Times New Roman" w:cs="Times New Roman"/>
          <w:sz w:val="24"/>
          <w:szCs w:val="24"/>
        </w:rPr>
        <w:softHyphen/>
      </w: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нального образования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</w: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практических умений и навыков по удовлетворению потребностей населения и организаций здравоохранения в безопасных, эффективных и качественных лекарственных средствах, в изделиях медицинского назначения, медицинской техники и других товарах аптечного ассортимента.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формировании у будущих фармацевтов профессиональных (ПК) и общих компетенци</w:t>
      </w:r>
      <w:proofErr w:type="gramStart"/>
      <w:r w:rsidRPr="007F0C0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ОК): 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447F" w:rsidRPr="007F0C0B" w:rsidTr="007F0C0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24447F" w:rsidRPr="007F0C0B" w:rsidTr="007F0C0B">
        <w:trPr>
          <w:trHeight w:val="1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оформлении торгового зала.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Оказывать первую медицинскую помощь.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Оформлять документы первичного учета.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4447F" w:rsidRPr="007F0C0B" w:rsidRDefault="0024447F" w:rsidP="007F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Требования к уровню теоретической и практической подготовки студентов в 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результате прохождения практики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знать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законодательство в области охраны здоровья населения и организации лекарственного обеспечения;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охране труда работников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виды материальной ответственности и правила ее оформления;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классификацию аптек, их задачи и функции;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состав помещений аптек в зависимости от выполняемых работ и услуг;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санитарные правила, нормы устройства, оборудования и эксплуатации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санитарно–гигиеническому режиму аптек, к личной гигиене работников;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порядок анализа ассортимента ЛС,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перечни ЛС, </w:t>
      </w:r>
      <w:proofErr w:type="gramStart"/>
      <w:r w:rsidRPr="007F0C0B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proofErr w:type="gram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для наличия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организацию хранения ЛС, ИМН, МТ и других товаров аптечного ассортимента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формы бланков, правила выписки и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таксирования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рецептов врача, порядок их хранения;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правила оформления витрин в соответствии с принципами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мерчандайзинга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принципы фармацевтической этики и деонтологии.</w:t>
      </w:r>
    </w:p>
    <w:p w:rsidR="0024447F" w:rsidRPr="007F0C0B" w:rsidRDefault="0024447F" w:rsidP="007F0C0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выработать навыки: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санитарно–гигиенического режима и фармацевтического порядка в аптеке;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хранения в аптеке ЛС, сильнодействующих средств и психотропных веществ, а также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проведения анализа ассортимента ЛС с учетом перечней ЛС, обязательных для наличия в аптеке, также ассортимента ИМН, МТ и других товаров аптечного ассортимента.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приема рецептов и отпуска ЛС из аптеки;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реализации из аптеки ЛС без рецепта врача,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оформления витрин в аптеке на основе принципов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мерчандайзинга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ответственности, должностных инструкций, инструкций по охране труда, приказов по основной деятельности и личному составу.</w:t>
      </w: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 xml:space="preserve">План производственной практики </w:t>
      </w:r>
      <w:proofErr w:type="gramStart"/>
      <w:r w:rsidRPr="007F0C0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ПМ 01. «Реализация лекарственных средств и товаров аптечного ассортимента»</w:t>
      </w:r>
    </w:p>
    <w:tbl>
      <w:tblPr>
        <w:tblStyle w:val="a3"/>
        <w:tblW w:w="10218" w:type="dxa"/>
        <w:jc w:val="center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24447F" w:rsidRPr="007F0C0B" w:rsidTr="007F0C0B">
        <w:trPr>
          <w:trHeight w:val="8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447F" w:rsidRPr="007F0C0B" w:rsidTr="007F0C0B">
        <w:trPr>
          <w:trHeight w:val="41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Общее знакомство с аптекой. </w:t>
            </w:r>
            <w:r w:rsidRPr="007F0C0B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режима, правила техники безопасности, противопожарной безопасности.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26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Участие в оформлении торгового зала.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товарами аптечного ассортимента.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Классификация и кодирование.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ассортиментом лекарственных препаратов аптеки.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Отпуск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983D3A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0A2175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4447F" w:rsidRPr="007F0C0B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7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</w:tr>
    </w:tbl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ОБЯЗАННОСТИ СТУДЕНТОВ В ПЕРИОД ПРОХОЖДЕНИЯ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 ПРАКТИКИ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рабочего дня при прохождении производственной практики составляет 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, из которых 1 час отводится на оформление дневника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прихода и ухода студента фиксируется в отдельном табеле.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сроков практики за счет уплотнения рабочего дня или его удлинения не допускается.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моменту окончания практики студент обязан выполнить программу практики в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 объеме.</w:t>
      </w:r>
    </w:p>
    <w:p w:rsid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ЗНАКОМСТВО С АПТЕКОЙ.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вопросы: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Организационная структура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Штат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:rsidR="0024447F" w:rsidRPr="007F0C0B" w:rsidRDefault="0024447F" w:rsidP="007F0C0B">
      <w:pPr>
        <w:pStyle w:val="ad"/>
        <w:shd w:val="clear" w:color="auto" w:fill="FFFFFF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взр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ывоопасных и пожароопасных.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рств дл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особое внимание на условия хранения: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готовых ЛП, требующих особых условий хранения,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изделий медицинского назначения.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укрепленность</w:t>
      </w:r>
      <w:proofErr w:type="spell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этому разделу практики необходимо проработать и оформить в дневнике следующие формы журналов: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образец стеллажной карточки.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выписанным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ЛС. (Приложение 5)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4. Участие в оформлении торгового зала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сделать презентацию оформления </w:t>
      </w:r>
      <w:r w:rsidRPr="007F0C0B">
        <w:rPr>
          <w:rFonts w:ascii="Times New Roman" w:hAnsi="Times New Roman" w:cs="Times New Roman"/>
          <w:sz w:val="24"/>
          <w:szCs w:val="24"/>
        </w:rPr>
        <w:t xml:space="preserve">торгового зала (фильм, слайд-шоу, презентация в </w:t>
      </w:r>
      <w:r w:rsidRPr="007F0C0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F0C0B">
        <w:rPr>
          <w:rFonts w:ascii="Times New Roman" w:hAnsi="Times New Roman" w:cs="Times New Roman"/>
          <w:sz w:val="24"/>
          <w:szCs w:val="24"/>
        </w:rPr>
        <w:t>).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5</w:t>
      </w:r>
      <w:r w:rsidRPr="007F0C0B">
        <w:rPr>
          <w:rFonts w:ascii="Times New Roman" w:hAnsi="Times New Roman" w:cs="Times New Roman"/>
          <w:b/>
          <w:caps/>
          <w:sz w:val="24"/>
          <w:szCs w:val="24"/>
        </w:rPr>
        <w:t>. Знакомство с товарами аптечного ассортимента.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Классификация и кодирование.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6. Отпуск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рецептурный журнал;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журнал учета рецептуры.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реждения; (Приложение 1)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го дня.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lastRenderedPageBreak/>
        <w:t>Критерии оценки за дневник: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24447F" w:rsidRPr="007F0C0B" w:rsidRDefault="0024447F" w:rsidP="007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Приложение 1.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:rsidR="0024447F" w:rsidRPr="007F0C0B" w:rsidRDefault="0024447F" w:rsidP="007F0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24447F" w:rsidRPr="007F0C0B" w:rsidTr="006F7286">
        <w:tc>
          <w:tcPr>
            <w:tcW w:w="993" w:type="dxa"/>
          </w:tcPr>
          <w:p w:rsidR="0024447F" w:rsidRPr="007F0C0B" w:rsidRDefault="006F7286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0C0B" w:rsidRDefault="007F0C0B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75D85" w:rsidRPr="00A75D85" w:rsidRDefault="00A75D85" w:rsidP="00A7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5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0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33.02.01 «Фармация»</w:t>
            </w: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D85" w:rsidRPr="00A75D85" w:rsidRDefault="00A75D85" w:rsidP="00A75D85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A75D85" w:rsidRPr="00A75D85" w:rsidTr="00A75D8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5D85" w:rsidRPr="00A75D85" w:rsidTr="00A75D8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витрин в аптеке на основе принципов </w:t>
            </w:r>
            <w:proofErr w:type="spell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мерчандайзинга</w:t>
            </w:r>
            <w:proofErr w:type="spell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таксирования</w:t>
            </w:r>
            <w:proofErr w:type="spell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ЛС, 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5D85" w:rsidRPr="00A75D85" w:rsidRDefault="00A75D85" w:rsidP="00A75D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:rsidR="00A75D85" w:rsidRDefault="00A75D85" w:rsidP="00A75D85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447F" w:rsidRPr="00A75D85" w:rsidRDefault="007F0C0B" w:rsidP="007F0C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4447F" w:rsidRPr="007F0C0B" w:rsidRDefault="0024447F" w:rsidP="007F0C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75D85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Непосредственный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Общий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МП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ОТЧЁТ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Организацию практики на данной базе: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условия для прохождения практики - 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персонала аптеки к студентам - 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пациенто</w:t>
      </w:r>
      <w:proofErr w:type="gramStart"/>
      <w:r w:rsidRPr="007F0C0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F0C0B">
        <w:rPr>
          <w:rFonts w:ascii="Times New Roman" w:hAnsi="Times New Roman" w:cs="Times New Roman"/>
          <w:sz w:val="24"/>
          <w:szCs w:val="24"/>
        </w:rPr>
        <w:t>посетителей аптеки) к студентам 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регулярность работы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выполнении заданий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написании дневника - _____________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общего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организация практики - _________________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помощь во время практики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с документацией по практике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непосредственного руководителя: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4.1 отношение к студенту - 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4.3 помощь в отработке навыков проведения работы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Общее впечатление от практики: __________________________________________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4447F" w:rsidRPr="007F0C0B" w:rsidRDefault="0024447F" w:rsidP="007F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</w:rPr>
        <w:t>ТАБЕЛЬ УЧЕТА РАБОЧЕГО ВРЕМЕНИ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4447F" w:rsidRPr="007F0C0B" w:rsidRDefault="0024447F" w:rsidP="007F0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24447F" w:rsidRPr="007F0C0B" w:rsidTr="007F0C0B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3.1. Штамп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3.3. ФИО пациента, возраст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3.4. ФИО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24447F" w:rsidRPr="007F0C0B" w:rsidTr="007F0C0B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3.6. Способ применения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4.1. Круглая печать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4.6. Количество лекарственных сре</w:t>
            </w: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описью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4.7. Восклицательный знак</w:t>
            </w: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4.8. Круглая печать ВК.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AC3" w:rsidRPr="007F0C0B" w:rsidRDefault="00323AC3" w:rsidP="007F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3AC3" w:rsidRPr="007F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1ECC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7588"/>
    <w:multiLevelType w:val="hybridMultilevel"/>
    <w:tmpl w:val="675E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5101"/>
    <w:multiLevelType w:val="multilevel"/>
    <w:tmpl w:val="BF0CE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33"/>
  </w:num>
  <w:num w:numId="5">
    <w:abstractNumId w:val="11"/>
  </w:num>
  <w:num w:numId="6">
    <w:abstractNumId w:val="23"/>
  </w:num>
  <w:num w:numId="7">
    <w:abstractNumId w:val="8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14"/>
  </w:num>
  <w:num w:numId="15">
    <w:abstractNumId w:val="21"/>
  </w:num>
  <w:num w:numId="16">
    <w:abstractNumId w:val="28"/>
  </w:num>
  <w:num w:numId="17">
    <w:abstractNumId w:val="24"/>
  </w:num>
  <w:num w:numId="18">
    <w:abstractNumId w:val="27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 w:numId="32">
    <w:abstractNumId w:val="32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F"/>
    <w:rsid w:val="0004778A"/>
    <w:rsid w:val="0009490B"/>
    <w:rsid w:val="000A2175"/>
    <w:rsid w:val="000C735C"/>
    <w:rsid w:val="00134E46"/>
    <w:rsid w:val="0024447F"/>
    <w:rsid w:val="00323AC3"/>
    <w:rsid w:val="006828E6"/>
    <w:rsid w:val="006F7286"/>
    <w:rsid w:val="007F0C0B"/>
    <w:rsid w:val="007F0DF4"/>
    <w:rsid w:val="00983D3A"/>
    <w:rsid w:val="00A75D85"/>
    <w:rsid w:val="00C24DDB"/>
    <w:rsid w:val="00DD42D7"/>
    <w:rsid w:val="00E70F59"/>
    <w:rsid w:val="00EA17AE"/>
    <w:rsid w:val="00F20F47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2024-04-15T01:02:00Z</dcterms:created>
  <dcterms:modified xsi:type="dcterms:W3CDTF">2024-04-15T01:02:00Z</dcterms:modified>
</cp:coreProperties>
</file>