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jc w:val="center"/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  <w:t>Вопросы для подготовки к экзамену</w:t>
      </w:r>
    </w:p>
    <w:p w14:paraId="00000002">
      <w:pPr>
        <w:pStyle w:val="ConsPlusNormal"/>
        <w:jc w:val="center"/>
        <w:rPr>
          <w:rFonts w:ascii="Times New Roman" w:cs="Times New Roman" w:hAnsi="Times New Roman" w:hint="default"/>
          <w:b/>
          <w:sz w:val="26"/>
          <w:szCs w:val="26"/>
        </w:rPr>
      </w:pPr>
      <w:r>
        <w:rPr>
          <w:rFonts w:ascii="Times New Roman" w:cs="Times New Roman" w:hAnsi="Times New Roman" w:hint="default"/>
          <w:b/>
          <w:iCs/>
          <w:sz w:val="26"/>
          <w:szCs w:val="26"/>
        </w:rPr>
        <w:t>ПМ.0</w:t>
      </w:r>
      <w:r>
        <w:rPr>
          <w:rFonts w:ascii="Times New Roman" w:cs="Times New Roman" w:hAnsi="Times New Roman" w:hint="default"/>
          <w:b/>
          <w:iCs/>
          <w:sz w:val="26"/>
          <w:szCs w:val="26"/>
        </w:rPr>
        <w:t>3</w:t>
      </w:r>
      <w:r>
        <w:rPr>
          <w:rFonts w:ascii="Times New Roman" w:cs="Times New Roman" w:hAnsi="Times New Roman" w:hint="default"/>
          <w:b/>
          <w:iCs/>
          <w:sz w:val="26"/>
          <w:szCs w:val="26"/>
        </w:rPr>
        <w:t xml:space="preserve"> </w:t>
      </w:r>
      <w:r>
        <w:rPr>
          <w:rFonts w:ascii="Times New Roman" w:cs="Times New Roman" w:hAnsi="Times New Roman" w:hint="default"/>
          <w:b/>
          <w:iCs/>
          <w:sz w:val="26"/>
          <w:szCs w:val="26"/>
        </w:rPr>
        <w:t>Оказание доврачебной мед</w:t>
      </w:r>
      <w:r>
        <w:rPr>
          <w:rFonts w:ascii="Times New Roman" w:cs="Times New Roman" w:hAnsi="Times New Roman" w:hint="default"/>
          <w:b/>
          <w:iCs/>
          <w:sz w:val="26"/>
          <w:szCs w:val="26"/>
        </w:rPr>
        <w:t>ицинской помощи при неотложных и экстремальных состояниях</w:t>
      </w:r>
    </w:p>
    <w:p w14:paraId="00000003">
      <w:pPr>
        <w:jc w:val="center"/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cs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00000004">
      <w:pPr>
        <w:pStyle w:val="Normal"/>
        <w:jc w:val="center"/>
        <w:rPr>
          <w:rFonts w:ascii="Times New Roman" w:cs="Times New Roman" w:hAnsi="Times New Roman" w:hint="default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34.02.01 Сестринское дело</w:t>
      </w:r>
    </w:p>
    <w:p w14:paraId="00000005">
      <w:pPr>
        <w:pStyle w:val="Normal"/>
        <w:jc w:val="center"/>
        <w:rPr>
          <w:rFonts w:ascii="Times New Roman" w:cs="Times New Roman" w:hAnsi="Times New Roman" w:hint="default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МДК.03.01. Основы р</w:t>
      </w:r>
      <w:r>
        <w:rPr>
          <w:rFonts w:ascii="Times New Roman" w:cs="Times New Roman" w:hAnsi="Times New Roman" w:hint="default"/>
          <w:sz w:val="26"/>
          <w:szCs w:val="26"/>
        </w:rPr>
        <w:t>еаниматологии (3 курс, 6 семестр)</w:t>
      </w:r>
    </w:p>
    <w:p w14:paraId="00000006">
      <w:pPr>
        <w:pStyle w:val="Normal"/>
        <w:jc w:val="center"/>
        <w:rPr>
          <w:rFonts w:ascii="Times New Roman" w:cs="Times New Roman" w:hAnsi="Times New Roman" w:hint="default"/>
          <w:sz w:val="26"/>
          <w:szCs w:val="26"/>
        </w:rPr>
      </w:pPr>
    </w:p>
    <w:p w14:paraId="00000007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Структура анестезиологической и реанимационной службы в России.</w:t>
      </w:r>
    </w:p>
    <w:p w14:paraId="00000008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За</w:t>
      </w:r>
      <w:r>
        <w:rPr>
          <w:rFonts w:ascii="Times New Roman" w:cs="Times New Roman" w:hAnsi="Times New Roman" w:hint="default"/>
          <w:sz w:val="26"/>
          <w:szCs w:val="26"/>
        </w:rPr>
        <w:t>Задачи, состав и оснащение госпитального звена реанимационной службы.</w:t>
      </w:r>
      <w:r>
        <w:rPr>
          <w:rFonts w:ascii="Times New Roman" w:cs="Times New Roman" w:hAnsi="Times New Roman" w:hint="default"/>
          <w:sz w:val="26"/>
          <w:szCs w:val="26"/>
        </w:rPr>
        <w:t>дачи, соста</w:t>
      </w:r>
      <w:r>
        <w:rPr>
          <w:rFonts w:ascii="Times New Roman" w:cs="Times New Roman" w:hAnsi="Times New Roman" w:hint="default"/>
          <w:sz w:val="26"/>
          <w:szCs w:val="26"/>
        </w:rPr>
        <w:t>в и оснащение догоспитального звена реанимационной службы.</w:t>
      </w:r>
    </w:p>
    <w:p w14:paraId="00000009">
      <w:pPr>
        <w:rPr>
          <w:rFonts w:ascii="Times New Roman" w:cs="Times New Roman" w:hAnsi="Times New Roman" w:hint="default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Санитарно</w:t>
      </w:r>
      <w:r>
        <w:rPr>
          <w:rFonts w:ascii="Times New Roman" w:cs="Times New Roman" w:hAnsi="Times New Roman" w:hint="default"/>
          <w:sz w:val="26"/>
          <w:szCs w:val="26"/>
        </w:rPr>
        <w:t>-</w:t>
      </w:r>
      <w:r>
        <w:rPr>
          <w:rFonts w:ascii="Times New Roman" w:cs="Times New Roman" w:hAnsi="Times New Roman" w:hint="default"/>
          <w:sz w:val="26"/>
          <w:szCs w:val="26"/>
        </w:rPr>
        <w:t>эпидемиологический режим в отделениях реанимации и интенсивной терапии.</w:t>
      </w:r>
    </w:p>
    <w:p w14:paraId="0000000A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Показания к госпитализации в ОРИТ</w:t>
      </w:r>
      <w:r>
        <w:rPr>
          <w:rFonts w:ascii="Times New Roman" w:cs="Times New Roman" w:hAnsi="Times New Roman" w:hint="default"/>
          <w:sz w:val="26"/>
          <w:szCs w:val="26"/>
        </w:rPr>
        <w:t>.</w:t>
      </w:r>
    </w:p>
    <w:p w14:paraId="0000000B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Права и обязанности медицинской сестры ОРИТ.</w:t>
      </w:r>
    </w:p>
    <w:p w14:paraId="0000000C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Терминальные состояния. Определение, классификация, клинические признаки.</w:t>
      </w:r>
    </w:p>
    <w:p w14:paraId="0000000D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Биологическая смерть. Достоверные признаки, проведение констатации биологической смерти.</w:t>
      </w:r>
    </w:p>
    <w:p w14:paraId="0000000E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 xml:space="preserve"> Базовая  сердечно</w:t>
      </w:r>
      <w:r>
        <w:rPr>
          <w:rFonts w:ascii="Times New Roman" w:cs="Times New Roman" w:hAnsi="Times New Roman" w:hint="default"/>
          <w:sz w:val="26"/>
          <w:szCs w:val="26"/>
        </w:rPr>
        <w:t>-</w:t>
      </w:r>
      <w:r>
        <w:rPr>
          <w:rFonts w:ascii="Times New Roman" w:cs="Times New Roman" w:hAnsi="Times New Roman" w:hint="default"/>
          <w:sz w:val="26"/>
          <w:szCs w:val="26"/>
        </w:rPr>
        <w:t>легочна</w:t>
      </w:r>
      <w:r>
        <w:rPr>
          <w:rFonts w:ascii="Times New Roman" w:cs="Times New Roman" w:hAnsi="Times New Roman" w:hint="default"/>
          <w:sz w:val="26"/>
          <w:szCs w:val="26"/>
        </w:rPr>
        <w:t>я реанимация. Этапы проведения  по Сафару.</w:t>
      </w:r>
    </w:p>
    <w:p w14:paraId="0000000F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Показания и противопоказания к проведению реанимационных мероприятий.</w:t>
      </w:r>
    </w:p>
    <w:p w14:paraId="00000010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Осложнения и ошибки при проведении реанимационного комплекса.</w:t>
      </w:r>
    </w:p>
    <w:p w14:paraId="00000011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Эффективность реанимационных мероприятий.</w:t>
      </w:r>
    </w:p>
    <w:p w14:paraId="00000012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 xml:space="preserve"> Особенности</w:t>
      </w:r>
      <w:r>
        <w:rPr>
          <w:rFonts w:ascii="Times New Roman" w:cs="Times New Roman" w:hAnsi="Times New Roman" w:hint="default"/>
          <w:sz w:val="26"/>
          <w:szCs w:val="26"/>
        </w:rPr>
        <w:t xml:space="preserve"> СЛР в педиатрии.</w:t>
      </w:r>
    </w:p>
    <w:p w14:paraId="00000013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Медикаментозная терапия при базовой сердечно-легочной реанимации.</w:t>
      </w:r>
    </w:p>
    <w:p w14:paraId="00000014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b/>
          <w:sz w:val="26"/>
          <w:szCs w:val="26"/>
        </w:rPr>
        <w:t>Основы специализированной сердечно</w:t>
      </w:r>
      <w:r>
        <w:rPr>
          <w:rFonts w:ascii="Times New Roman" w:cs="Times New Roman" w:hAnsi="Times New Roman" w:hint="default"/>
          <w:b/>
          <w:sz w:val="26"/>
          <w:szCs w:val="26"/>
        </w:rPr>
        <w:t>-</w:t>
      </w:r>
      <w:r>
        <w:rPr>
          <w:rFonts w:ascii="Times New Roman" w:cs="Times New Roman" w:hAnsi="Times New Roman" w:hint="default"/>
          <w:b/>
          <w:sz w:val="26"/>
          <w:szCs w:val="26"/>
        </w:rPr>
        <w:t>легочной реанимации.</w:t>
      </w:r>
    </w:p>
    <w:p w14:paraId="00000015">
      <w:pPr>
        <w:rPr>
          <w:rFonts w:ascii="Times New Roman" w:cs="Times New Roman" w:hAnsi="Times New Roman" w:hint="default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Венозный доступ. Показания, противопоказания, осложнения.</w:t>
      </w:r>
    </w:p>
    <w:p w14:paraId="00000016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  <w:lang w:val="ru-RU"/>
        </w:rPr>
        <w:t>Д</w:t>
      </w:r>
      <w:r>
        <w:rPr>
          <w:rFonts w:ascii="Times New Roman" w:cs="Times New Roman" w:hAnsi="Times New Roman" w:hint="default"/>
          <w:sz w:val="26"/>
          <w:szCs w:val="26"/>
        </w:rPr>
        <w:t>иагностика.</w:t>
      </w:r>
    </w:p>
    <w:p w14:paraId="00000017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Дефибрилляция.</w:t>
      </w:r>
    </w:p>
    <w:p w14:paraId="00000018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Интубация трахеи.</w:t>
      </w:r>
    </w:p>
    <w:p w14:paraId="00000019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Прогноз реанимационных меро</w:t>
      </w:r>
      <w:r>
        <w:rPr>
          <w:rFonts w:ascii="Times New Roman" w:cs="Times New Roman" w:hAnsi="Times New Roman" w:hint="default"/>
          <w:sz w:val="26"/>
          <w:szCs w:val="26"/>
        </w:rPr>
        <w:t xml:space="preserve">приятий и постреанимационная болезнь </w:t>
      </w:r>
    </w:p>
    <w:p w14:paraId="0000001A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Универсальный алгоритм действий при внезапной смерти взрослых.</w:t>
      </w:r>
    </w:p>
    <w:p w14:paraId="0000001B">
      <w:pPr>
        <w:rPr>
          <w:rFonts w:ascii="Times New Roman" w:cs="Times New Roman" w:hAnsi="Times New Roman" w:hint="default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Защита мозга при реанимационных мероприятиях.</w:t>
      </w:r>
    </w:p>
    <w:p w14:paraId="0000001C">
      <w:pPr>
        <w:rPr>
          <w:rFonts w:ascii="Times New Roman" w:cs="Times New Roman" w:hAnsi="Times New Roman" w:hint="default"/>
          <w:b/>
          <w:sz w:val="26"/>
          <w:szCs w:val="26"/>
          <w:lang w:val="ru-RU"/>
        </w:rPr>
      </w:pPr>
      <w:r>
        <w:rPr>
          <w:rFonts w:ascii="Times New Roman" w:cs="Times New Roman" w:hAnsi="Times New Roman" w:hint="default"/>
          <w:b/>
          <w:sz w:val="26"/>
          <w:szCs w:val="26"/>
        </w:rPr>
        <w:t>Острая дыхательная недостаточность</w:t>
      </w:r>
      <w:r>
        <w:rPr>
          <w:rFonts w:ascii="Times New Roman" w:cs="Times New Roman" w:hAnsi="Times New Roman" w:hint="default"/>
          <w:b/>
          <w:sz w:val="26"/>
          <w:szCs w:val="26"/>
          <w:lang w:val="ru-RU"/>
        </w:rPr>
        <w:t>.</w:t>
      </w:r>
    </w:p>
    <w:p w14:paraId="0000001D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Анатомия и физиология дыхательной системы с точки зрения анестезиологии и р</w:t>
      </w:r>
      <w:r>
        <w:rPr>
          <w:rFonts w:ascii="Times New Roman" w:cs="Times New Roman" w:hAnsi="Times New Roman" w:hint="default"/>
          <w:sz w:val="26"/>
          <w:szCs w:val="26"/>
        </w:rPr>
        <w:t>еаниматологии.</w:t>
      </w:r>
    </w:p>
    <w:p w14:paraId="0000001E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Причины острой дыхательной недостаточности.</w:t>
      </w:r>
    </w:p>
    <w:p w14:paraId="0000001F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Классификация острой дыхательной недостаточности.</w:t>
      </w:r>
    </w:p>
    <w:p w14:paraId="00000020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Стадии острой дыхате</w:t>
      </w:r>
      <w:r>
        <w:rPr>
          <w:rFonts w:ascii="Times New Roman" w:cs="Times New Roman" w:hAnsi="Times New Roman" w:hint="default"/>
          <w:sz w:val="26"/>
          <w:szCs w:val="26"/>
        </w:rPr>
        <w:t>льной недостаточности.</w:t>
      </w:r>
    </w:p>
    <w:p w14:paraId="00000021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Неотложные мероприятия при ОДН на догоспитальном этапе. Коникотомия. Пункционная трахеостомия.</w:t>
      </w:r>
    </w:p>
    <w:p w14:paraId="00000022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Инородные тела верхних дыхательных путей. Аспирационный синдром. Респрираторный дистресс – синдром взрослых. Астматический статус.</w:t>
      </w:r>
      <w:r>
        <w:rPr>
          <w:rFonts w:ascii="Times New Roman" w:cs="Times New Roman" w:hAnsi="Times New Roman" w:hint="default"/>
          <w:sz w:val="26"/>
          <w:szCs w:val="26"/>
        </w:rPr>
        <w:t xml:space="preserve"> Травма грудной клетки. Пневмоторакс. Причины, клиника, неотложная помощь.</w:t>
      </w:r>
    </w:p>
    <w:p w14:paraId="00000023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Сестринские вмешательства у пациентов с аппаратным дыханием.</w:t>
      </w:r>
    </w:p>
    <w:p w14:paraId="00000024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Осложнения ИВЛ.</w:t>
      </w:r>
    </w:p>
    <w:p w14:paraId="00000025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b/>
          <w:sz w:val="26"/>
          <w:szCs w:val="26"/>
        </w:rPr>
        <w:t>Ост</w:t>
      </w:r>
      <w:r>
        <w:rPr>
          <w:rFonts w:ascii="Times New Roman" w:cs="Times New Roman" w:hAnsi="Times New Roman" w:hint="default"/>
          <w:b/>
          <w:sz w:val="26"/>
          <w:szCs w:val="26"/>
        </w:rPr>
        <w:t>рая сердечно-сосудистая недостаточность.</w:t>
      </w:r>
    </w:p>
    <w:p w14:paraId="00000026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Анатомия и физиология сердечно - сосудистой системы с точк</w:t>
      </w:r>
      <w:r>
        <w:rPr>
          <w:rFonts w:ascii="Times New Roman" w:cs="Times New Roman" w:hAnsi="Times New Roman" w:hint="default"/>
          <w:sz w:val="26"/>
          <w:szCs w:val="26"/>
        </w:rPr>
        <w:t>и зрения анестезиологии и реаниматологии. Измерение центрального венозного давления (ЦВД).</w:t>
      </w:r>
    </w:p>
    <w:p w14:paraId="00000027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Патогенез сердечной недостаточности.</w:t>
      </w:r>
    </w:p>
    <w:p w14:paraId="00000028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 xml:space="preserve">Острая левожелудочковая сердечная недостаточность. Сердечная астма (интерстициальный отек легких), альвеолярный отек </w:t>
      </w:r>
      <w:r>
        <w:rPr>
          <w:rFonts w:ascii="Times New Roman" w:cs="Times New Roman" w:hAnsi="Times New Roman" w:hint="default"/>
          <w:sz w:val="26"/>
          <w:szCs w:val="26"/>
        </w:rPr>
        <w:t>легких. Неотложная помощь и лечение. Кардиогенный шок.</w:t>
      </w:r>
    </w:p>
    <w:p w14:paraId="00000029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Острая правожелудочковая сердечная недостаточность. Тромбоэмболия легочной артерии – ТЭЛА. Неотложная помощь и лечение.</w:t>
      </w:r>
    </w:p>
    <w:p w14:paraId="0000002A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Остановка сердца. Виды, причины, неотложная помощь.</w:t>
      </w:r>
    </w:p>
    <w:p w14:paraId="0000002B">
      <w:pPr>
        <w:rPr>
          <w:rFonts w:ascii="Times New Roman" w:cs="Times New Roman" w:hAnsi="Times New Roman" w:hint="default"/>
          <w:b/>
          <w:sz w:val="26"/>
          <w:szCs w:val="26"/>
        </w:rPr>
      </w:pPr>
      <w:r>
        <w:rPr>
          <w:rFonts w:ascii="Times New Roman" w:cs="Times New Roman" w:hAnsi="Times New Roman" w:hint="default"/>
          <w:b/>
          <w:sz w:val="26"/>
          <w:szCs w:val="26"/>
        </w:rPr>
        <w:t>Реанимация и интенсивная терапия при различных видах шока.</w:t>
      </w:r>
    </w:p>
    <w:p w14:paraId="0000002C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Кл</w:t>
      </w:r>
      <w:r>
        <w:rPr>
          <w:rFonts w:ascii="Times New Roman" w:cs="Times New Roman" w:hAnsi="Times New Roman" w:hint="default"/>
          <w:sz w:val="26"/>
          <w:szCs w:val="26"/>
        </w:rPr>
        <w:t>ассификац</w:t>
      </w:r>
      <w:r>
        <w:rPr>
          <w:rFonts w:ascii="Times New Roman" w:cs="Times New Roman" w:hAnsi="Times New Roman" w:hint="default"/>
          <w:sz w:val="26"/>
          <w:szCs w:val="26"/>
        </w:rPr>
        <w:t>ия шока. Патогенез шока. Клиника шока.</w:t>
      </w:r>
    </w:p>
    <w:p w14:paraId="0000002D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Травматический шок. Теории развития травматического шока. Клиническая картина травматического шока. Интенсивная терапия на догоспитальном этапе.</w:t>
      </w:r>
    </w:p>
    <w:p w14:paraId="0000002E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 xml:space="preserve">Геморрагический шок. Патогенез, клиника. Принципы ведения </w:t>
      </w:r>
      <w:r>
        <w:rPr>
          <w:rFonts w:ascii="Times New Roman" w:cs="Times New Roman" w:hAnsi="Times New Roman" w:hint="default"/>
          <w:sz w:val="26"/>
          <w:szCs w:val="26"/>
        </w:rPr>
        <w:t>пациентов с острой кровопотерей, принципы лечения острой кровопотери.</w:t>
      </w:r>
    </w:p>
    <w:p w14:paraId="0000002F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Анафилактический шок. Клинические варианты анафилактического шока. Принципы лечения.</w:t>
      </w:r>
    </w:p>
    <w:p w14:paraId="00000030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Септический шок. Клиника. Принципы лечения.</w:t>
      </w:r>
    </w:p>
    <w:p w14:paraId="00000031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b/>
          <w:sz w:val="26"/>
          <w:szCs w:val="26"/>
        </w:rPr>
        <w:t>Реанимация и интенсивная терапия при отравлениях.</w:t>
      </w:r>
    </w:p>
    <w:p w14:paraId="00000032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Классификация ядов. Пути поступления яда в организм. Характерные синдромы острых отравлений.</w:t>
      </w:r>
    </w:p>
    <w:p w14:paraId="00000033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Принципы диагностики острых отравлений.</w:t>
      </w:r>
    </w:p>
    <w:p w14:paraId="00000034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Принципы интенсивной терапии острых отравлений. Удаление невсосавшихся токсических веществ из организма. Методы детоксикации организма. Антидотная терапия острых отравлений.</w:t>
      </w:r>
    </w:p>
    <w:p w14:paraId="00000035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Отравление окисью углерода. Клиника, первая медицинская помощь, принципы</w:t>
      </w:r>
      <w:r>
        <w:rPr>
          <w:rFonts w:ascii="Times New Roman" w:cs="Times New Roman" w:hAnsi="Times New Roman" w:hint="default"/>
          <w:sz w:val="26"/>
          <w:szCs w:val="26"/>
        </w:rPr>
        <w:t xml:space="preserve"> лечения.</w:t>
      </w:r>
    </w:p>
    <w:p w14:paraId="00000036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Отравления наркотическими анальгетиками. Клиника, неотложная помощь.</w:t>
      </w:r>
    </w:p>
    <w:p w14:paraId="00000037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Отравления этиловым спиртом и его производными.</w:t>
      </w:r>
    </w:p>
    <w:p w14:paraId="00000038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sz w:val="26"/>
          <w:szCs w:val="26"/>
        </w:rPr>
        <w:t>Отравления уксусной кислотой и щелочами. Отравления фосфорорганическими соединениями (ФОС). Клиник</w:t>
      </w:r>
      <w:r>
        <w:rPr>
          <w:rFonts w:ascii="Times New Roman" w:cs="Times New Roman" w:hAnsi="Times New Roman" w:hint="default"/>
          <w:sz w:val="26"/>
          <w:szCs w:val="26"/>
        </w:rPr>
        <w:t>а, неотложная помощь и лечение.</w:t>
      </w:r>
    </w:p>
    <w:p w14:paraId="00000039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b/>
          <w:bCs/>
          <w:sz w:val="26"/>
          <w:szCs w:val="26"/>
        </w:rPr>
        <w:t>Асфиксия, утопление</w:t>
      </w:r>
    </w:p>
    <w:p w14:paraId="0000003A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bCs/>
          <w:sz w:val="26"/>
          <w:szCs w:val="26"/>
        </w:rPr>
        <w:t>Понятие асфиксии. Утопления и их класс</w:t>
      </w:r>
      <w:r>
        <w:rPr>
          <w:rFonts w:ascii="Times New Roman" w:cs="Times New Roman" w:hAnsi="Times New Roman" w:hint="default"/>
          <w:bCs/>
          <w:sz w:val="26"/>
          <w:szCs w:val="26"/>
        </w:rPr>
        <w:t>ификация. Патофизиологические изменения в организме при различных видах утопления. Неотложная помощь и реанимационные мероприятия.</w:t>
      </w:r>
    </w:p>
    <w:p w14:paraId="0000003B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b/>
          <w:bCs/>
          <w:sz w:val="26"/>
          <w:szCs w:val="26"/>
        </w:rPr>
        <w:t>Неотложные состояния, вызванные внешними физическими факторами</w:t>
      </w:r>
    </w:p>
    <w:p w14:paraId="0000003C">
      <w:pPr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 w:hint="default"/>
          <w:bCs/>
          <w:sz w:val="26"/>
          <w:szCs w:val="26"/>
        </w:rPr>
        <w:t>Поражение организм</w:t>
      </w:r>
      <w:r>
        <w:rPr>
          <w:rFonts w:ascii="Times New Roman" w:cs="Times New Roman" w:hAnsi="Times New Roman" w:hint="default"/>
          <w:bCs/>
          <w:sz w:val="26"/>
          <w:szCs w:val="26"/>
        </w:rPr>
        <w:t>а электрическим током. Различия в воздействии электрического тока на организм в зависимости от его силы. Солнечный и тепловой удар. Общее охлаждение. Клиническая картина, неотложная помощь и реанимационные мероприятия на догоспитальном и госпитальном этапа</w:t>
      </w:r>
      <w:r>
        <w:rPr>
          <w:rFonts w:ascii="Times New Roman" w:cs="Times New Roman" w:hAnsi="Times New Roman" w:hint="default"/>
          <w:bCs/>
          <w:sz w:val="26"/>
          <w:szCs w:val="26"/>
        </w:rPr>
        <w:t>х.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suff w:val="tab"/>
      <w:lvlText w:val="%1."/>
      <w:lvlJc w:val="left"/>
      <w:pPr>
        <w:tabs>
          <w:tab w:val="num" w:leader="none" w:pos="720"/>
        </w:tabs>
        <w:ind w:left="720" w:hanging="360"/>
      </w:pPr>
      <w:rPr>
        <w:rFonts w:cs="Times New Roman" w:hint="default"/>
      </w:rPr>
    </w:lvl>
    <w:lvl w:ilvl="1" w:tentative="0">
      <w:start w:val="2"/>
      <w:numFmt w:val="decimal"/>
      <w:isLgl w:val="on"/>
      <w:suff w:val="tab"/>
      <w:lvlText w:val="%1.%2."/>
      <w:lvlJc w:val="left"/>
      <w:pPr>
        <w:tabs>
          <w:tab w:val="num" w:leader="none" w:pos="1080"/>
        </w:tabs>
        <w:ind w:left="1080" w:hanging="720"/>
      </w:pPr>
      <w:rPr>
        <w:rFonts w:hint="default"/>
        <w:sz w:val="28"/>
      </w:rPr>
    </w:lvl>
    <w:lvl w:ilvl="2" w:tentative="0">
      <w:start w:val="1"/>
      <w:numFmt w:val="decimal"/>
      <w:isLgl w:val="on"/>
      <w:suff w:val="tab"/>
      <w:lvlText w:val="%1.%2.%3."/>
      <w:lvlJc w:val="left"/>
      <w:pPr>
        <w:tabs>
          <w:tab w:val="num" w:leader="none" w:pos="1080"/>
        </w:tabs>
        <w:ind w:left="1080" w:hanging="720"/>
      </w:pPr>
      <w:rPr>
        <w:rFonts w:hint="default"/>
        <w:sz w:val="28"/>
      </w:rPr>
    </w:lvl>
    <w:lvl w:ilvl="3" w:tentative="0">
      <w:start w:val="1"/>
      <w:numFmt w:val="decimal"/>
      <w:isLgl w:val="on"/>
      <w:suff w:val="tab"/>
      <w:lvlText w:val="%1.%2.%3.%4."/>
      <w:lvlJc w:val="left"/>
      <w:pPr>
        <w:tabs>
          <w:tab w:val="num" w:leader="none" w:pos="1440"/>
        </w:tabs>
        <w:ind w:left="1440" w:hanging="1080"/>
      </w:pPr>
      <w:rPr>
        <w:rFonts w:hint="default"/>
        <w:sz w:val="28"/>
      </w:rPr>
    </w:lvl>
    <w:lvl w:ilvl="4" w:tentative="0">
      <w:start w:val="1"/>
      <w:numFmt w:val="decimal"/>
      <w:isLgl w:val="on"/>
      <w:suff w:val="tab"/>
      <w:lvlText w:val="%1.%2.%3.%4.%5."/>
      <w:lvlJc w:val="left"/>
      <w:pPr>
        <w:tabs>
          <w:tab w:val="num" w:leader="none" w:pos="1800"/>
        </w:tabs>
        <w:ind w:left="1800" w:hanging="1440"/>
      </w:pPr>
      <w:rPr>
        <w:rFonts w:hint="default"/>
        <w:sz w:val="28"/>
      </w:rPr>
    </w:lvl>
    <w:lvl w:ilvl="5" w:tentative="0">
      <w:start w:val="1"/>
      <w:numFmt w:val="decimal"/>
      <w:isLgl w:val="on"/>
      <w:suff w:val="tab"/>
      <w:lvlText w:val="%1.%2.%3.%4.%5.%6."/>
      <w:lvlJc w:val="left"/>
      <w:pPr>
        <w:tabs>
          <w:tab w:val="num" w:leader="none" w:pos="1800"/>
        </w:tabs>
        <w:ind w:left="1800" w:hanging="1440"/>
      </w:pPr>
      <w:rPr>
        <w:rFonts w:hint="default"/>
        <w:sz w:val="28"/>
      </w:rPr>
    </w:lvl>
    <w:lvl w:ilvl="6" w:tentative="0">
      <w:start w:val="1"/>
      <w:numFmt w:val="decimal"/>
      <w:isLgl w:val="on"/>
      <w:suff w:val="tab"/>
      <w:lvlText w:val="%1.%2.%3.%4.%5.%6.%7."/>
      <w:lvlJc w:val="left"/>
      <w:pPr>
        <w:tabs>
          <w:tab w:val="num" w:leader="none" w:pos="2160"/>
        </w:tabs>
        <w:ind w:left="2160" w:hanging="1800"/>
      </w:pPr>
      <w:rPr>
        <w:rFonts w:hint="default"/>
        <w:sz w:val="28"/>
      </w:rPr>
    </w:lvl>
    <w:lvl w:ilvl="7" w:tentative="0">
      <w:start w:val="1"/>
      <w:numFmt w:val="decimal"/>
      <w:isLgl w:val="on"/>
      <w:suff w:val="tab"/>
      <w:lvlText w:val="%1.%2.%3.%4.%5.%6.%7.%8."/>
      <w:lvlJc w:val="left"/>
      <w:pPr>
        <w:tabs>
          <w:tab w:val="num" w:leader="none" w:pos="2520"/>
        </w:tabs>
        <w:ind w:left="2520" w:hanging="2160"/>
      </w:pPr>
      <w:rPr>
        <w:rFonts w:hint="default"/>
        <w:sz w:val="28"/>
      </w:rPr>
    </w:lvl>
    <w:lvl w:ilvl="8" w:tentative="0">
      <w:start w:val="1"/>
      <w:numFmt w:val="decimal"/>
      <w:isLgl w:val="on"/>
      <w:suff w:val="tab"/>
      <w:lvlText w:val="%1.%2.%3.%4.%5.%6.%7.%8.%9."/>
      <w:lvlJc w:val="left"/>
      <w:pPr>
        <w:tabs>
          <w:tab w:val="num" w:leader="none" w:pos="2520"/>
        </w:tabs>
        <w:ind w:left="2520" w:hanging="2160"/>
      </w:pPr>
      <w:rPr>
        <w:rFonts w:hint="default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Normal1">
    <w:name w:val="Normal1"/>
    <w:uiPriority w:val="0"/>
    <w:pPr/>
    <w:rPr>
      <w:rFonts w:hint="default"/>
      <w:lang w:val="ru-RU" w:bidi="ar-SA" w:eastAsia="ru-RU"/>
    </w:rPr>
  </w:style>
  <w:style w:type="paragraph" w:customStyle="1" w:styleId="ConsPlusNormal">
    <w:name w:val="ConsPlusNormal"/>
    <w:uiPriority w:val="0"/>
    <w:pPr>
      <w:widowControl w:val="off"/>
    </w:pPr>
    <w:rPr>
      <w:rFonts w:ascii="Arial" w:cs="Arial" w:hAnsi="Arial" w:hint="default"/>
      <w:lang w:val="ru-RU" w:bidi="ar-SA" w:eastAsia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