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0467732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E71CE3">
        <w:rPr>
          <w:rFonts w:eastAsia="Times New Roman" w:cs="Times New Roman"/>
          <w:color w:val="000000"/>
          <w:sz w:val="40"/>
          <w:szCs w:val="40"/>
        </w:rPr>
        <w:t>«Фармацевтика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AD94573" w:rsidR="00584FB3" w:rsidRDefault="00E71CE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E71CE3">
        <w:rPr>
          <w:rFonts w:eastAsia="Times New Roman" w:cs="Times New Roman"/>
          <w:color w:val="000000"/>
          <w:sz w:val="36"/>
          <w:szCs w:val="36"/>
        </w:rPr>
        <w:t xml:space="preserve">Регионального </w:t>
      </w:r>
      <w:r w:rsidR="00A74F0F" w:rsidRPr="00E71CE3">
        <w:rPr>
          <w:rFonts w:eastAsia="Times New Roman" w:cs="Times New Roman"/>
          <w:color w:val="000000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0B4266E5" w:rsidR="00A74F0F" w:rsidRPr="00721165" w:rsidRDefault="00F22E5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в Иркутской области</w:t>
      </w:r>
      <w:bookmarkStart w:id="0" w:name="_GoBack"/>
      <w:bookmarkEnd w:id="0"/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1038C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149457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71CE3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B2B19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9BD6677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</w:p>
    <w:p w14:paraId="5EB9E65F" w14:textId="3C7759D0" w:rsidR="00E71CE3" w:rsidRDefault="00A8114D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452E8F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 Трудового кодекса Российской Федерации </w:t>
      </w:r>
    </w:p>
    <w:p w14:paraId="3617FBB1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 Федерального закона от 21 ноября 2011 г. N 323-ФЗ "Об основах охраны здоровья граждан в Российской Федерации" </w:t>
      </w:r>
    </w:p>
    <w:p w14:paraId="511F83AD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Приказ Минздравсоцразвития России от 12 апреля 2011 г. N 302н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</w:p>
    <w:p w14:paraId="410B5D89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 Постановление Минтруда России, Минобразования России от 13 января 2003 г. N 1/29 "Об утверждении Порядка обучения по охране </w:t>
      </w:r>
      <w:r>
        <w:rPr>
          <w:color w:val="000000"/>
          <w:sz w:val="28"/>
          <w:szCs w:val="28"/>
        </w:rPr>
        <w:lastRenderedPageBreak/>
        <w:t>труда и проверки знаний требований охраны труда работников организаций"</w:t>
      </w:r>
    </w:p>
    <w:p w14:paraId="6C103ADE" w14:textId="77777777" w:rsidR="00E71CE3" w:rsidRDefault="00E71CE3" w:rsidP="00E71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4"/>
        <w:jc w:val="both"/>
        <w:rPr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color w:val="000000"/>
          <w:sz w:val="28"/>
          <w:szCs w:val="28"/>
        </w:rPr>
        <w:t>2.1.6 Федеральный закон </w:t>
      </w:r>
      <w:hyperlink r:id="rId10" w:anchor="l0">
        <w:r>
          <w:rPr>
            <w:color w:val="000000"/>
            <w:sz w:val="28"/>
            <w:szCs w:val="28"/>
          </w:rPr>
          <w:t>от 21 декабря 1994 г. N 69-ФЗ</w:t>
        </w:r>
      </w:hyperlink>
      <w:r>
        <w:rPr>
          <w:color w:val="000000"/>
          <w:sz w:val="28"/>
          <w:szCs w:val="28"/>
        </w:rPr>
        <w:t> "О пожарной безопасности" (Собрание законодательства Российской Федерации</w:t>
      </w:r>
    </w:p>
    <w:p w14:paraId="45AF3848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Главного государственного санитарного врача РФ от 24 декабря 2020 г. № 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6E0EEFB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</w:p>
    <w:p w14:paraId="4E0ECC8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02.075 «Фармацевт»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действует с 01.03.2022 по 01.03.2028)</w:t>
      </w:r>
    </w:p>
    <w:p w14:paraId="712DBEA4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bookmarkStart w:id="5" w:name="_2et92p0" w:colFirst="0" w:colLast="0"/>
      <w:bookmarkEnd w:id="5"/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14:paraId="7A86907A" w14:textId="77777777" w:rsid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 xml:space="preserve">Федерального закона от 21 ноября 2011 г. N 323-ФЗ "Об основах охраны здоровья граждан в Российской Федерации" </w:t>
      </w:r>
    </w:p>
    <w:p w14:paraId="68B30000" w14:textId="0B13328A" w:rsidR="001A206B" w:rsidRPr="00E71CE3" w:rsidRDefault="00E71CE3" w:rsidP="00E71CE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3613F111" w14:textId="13570BE4" w:rsidR="009269AB" w:rsidRDefault="009269AB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2et92p0"/>
      <w:bookmarkEnd w:id="6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8EB95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71CE3">
        <w:rPr>
          <w:rFonts w:eastAsia="Times New Roman" w:cs="Times New Roman"/>
          <w:color w:val="000000"/>
          <w:sz w:val="28"/>
          <w:szCs w:val="28"/>
        </w:rPr>
        <w:t>фармацевт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tyjcwt"/>
      <w:bookmarkEnd w:id="7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1D69F81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heading=h.3dy6vkm"/>
      <w:bookmarkEnd w:id="8"/>
      <w:r>
        <w:rPr>
          <w:color w:val="000000"/>
          <w:sz w:val="28"/>
          <w:szCs w:val="28"/>
        </w:rPr>
        <w:t>4.1 Перед началом выполнения работ на площадке участник обязан:</w:t>
      </w:r>
    </w:p>
    <w:p w14:paraId="21B1D768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EA16575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убедиться в достаточности освещенности;</w:t>
      </w:r>
    </w:p>
    <w:p w14:paraId="50BE1E95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8A8153E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343C091" w14:textId="77777777" w:rsidR="00E71CE3" w:rsidRDefault="00E71CE3" w:rsidP="00E71C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93F5ABB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758B6C79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heading=h.1t3h5sf"/>
      <w:bookmarkEnd w:id="9"/>
      <w:r>
        <w:rPr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6744"/>
      </w:tblGrid>
      <w:tr w:rsidR="00E71CE3" w14:paraId="0A1D93A9" w14:textId="77777777" w:rsidTr="00BC508E">
        <w:trPr>
          <w:tblHeader/>
        </w:trPr>
        <w:tc>
          <w:tcPr>
            <w:tcW w:w="2601" w:type="dxa"/>
            <w:shd w:val="clear" w:color="auto" w:fill="auto"/>
            <w:vAlign w:val="center"/>
          </w:tcPr>
          <w:p w14:paraId="00CD49B5" w14:textId="77777777" w:rsidR="00E71CE3" w:rsidRDefault="00E71CE3" w:rsidP="00BC50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5E916005" w14:textId="77777777" w:rsidR="00E71CE3" w:rsidRDefault="00E71CE3" w:rsidP="00BC508E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E71CE3" w14:paraId="7BF714EA" w14:textId="77777777" w:rsidTr="00BC508E">
        <w:tc>
          <w:tcPr>
            <w:tcW w:w="2601" w:type="dxa"/>
            <w:shd w:val="clear" w:color="auto" w:fill="auto"/>
          </w:tcPr>
          <w:p w14:paraId="2BB6724B" w14:textId="77777777" w:rsidR="00E71CE3" w:rsidRDefault="00E71CE3" w:rsidP="00BC508E">
            <w:pPr>
              <w:jc w:val="both"/>
            </w:pPr>
            <w:r>
              <w:t>"Электроплитка Кварц Исп.2 (1-Конф.)</w:t>
            </w:r>
          </w:p>
          <w:p w14:paraId="114B6E0E" w14:textId="77777777" w:rsidR="00E71CE3" w:rsidRDefault="00E71CE3" w:rsidP="00BC508E">
            <w:pPr>
              <w:jc w:val="both"/>
            </w:pPr>
            <w:r>
              <w:t>стеклокерамическая"</w:t>
            </w:r>
          </w:p>
        </w:tc>
        <w:tc>
          <w:tcPr>
            <w:tcW w:w="6744" w:type="dxa"/>
            <w:shd w:val="clear" w:color="auto" w:fill="auto"/>
          </w:tcPr>
          <w:p w14:paraId="15C9DB8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не оставлять электроприбор включенным без присмотра, не использовать прибор вблизи взрывчатых веществ и легковоспламеняющихся материалов, не допускать касания сетевого шнура острых кромок и горячих поверхностей, не тянуть, не перекручивать и не наматывать сетевой шнур вокруг корпуса прибора.</w:t>
            </w:r>
          </w:p>
        </w:tc>
      </w:tr>
      <w:tr w:rsidR="00E71CE3" w14:paraId="5091FBE0" w14:textId="77777777" w:rsidTr="00BC508E">
        <w:tc>
          <w:tcPr>
            <w:tcW w:w="2601" w:type="dxa"/>
            <w:shd w:val="clear" w:color="auto" w:fill="auto"/>
          </w:tcPr>
          <w:p w14:paraId="50EA5D87" w14:textId="77777777" w:rsidR="00E71CE3" w:rsidRDefault="00E71CE3" w:rsidP="00BC508E">
            <w:pPr>
              <w:jc w:val="both"/>
            </w:pPr>
            <w:r>
              <w:t>Баня водяная</w:t>
            </w:r>
          </w:p>
        </w:tc>
        <w:tc>
          <w:tcPr>
            <w:tcW w:w="6744" w:type="dxa"/>
            <w:shd w:val="clear" w:color="auto" w:fill="auto"/>
          </w:tcPr>
          <w:p w14:paraId="4A12DC1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избегать попадания жидкости на блок терморегулятора, особенно на сетевой переключатель и колодки предохранителей, при больших рабочих температурах (свыше +50 °С) не прикасаться к корпусу ванны во избежание ожогов, не помещать в водяную баню легко воспламеняемые вещества, не ставить на прибор посторонние предметы.</w:t>
            </w:r>
          </w:p>
        </w:tc>
      </w:tr>
      <w:tr w:rsidR="00E71CE3" w14:paraId="6F2D3159" w14:textId="77777777" w:rsidTr="00BC508E">
        <w:tc>
          <w:tcPr>
            <w:tcW w:w="2601" w:type="dxa"/>
            <w:shd w:val="clear" w:color="auto" w:fill="auto"/>
          </w:tcPr>
          <w:p w14:paraId="0B78AFF2" w14:textId="77777777" w:rsidR="00E71CE3" w:rsidRDefault="00E71CE3" w:rsidP="00BC508E">
            <w:pPr>
              <w:jc w:val="both"/>
            </w:pPr>
            <w:r>
              <w:t>Лекарственные препараты, приготовленные в аптеке</w:t>
            </w:r>
          </w:p>
        </w:tc>
        <w:tc>
          <w:tcPr>
            <w:tcW w:w="6744" w:type="dxa"/>
            <w:shd w:val="clear" w:color="auto" w:fill="auto"/>
          </w:tcPr>
          <w:p w14:paraId="30029C2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изготовлении запрещается пробовать на вкус и запах используемые препараты; хранить и применять препараты без этикеток, а также в поврежденной упаковке, с истекшим сроком годности.</w:t>
            </w:r>
          </w:p>
        </w:tc>
      </w:tr>
      <w:tr w:rsidR="00E71CE3" w14:paraId="5982A888" w14:textId="77777777" w:rsidTr="00BC508E">
        <w:tc>
          <w:tcPr>
            <w:tcW w:w="2601" w:type="dxa"/>
            <w:shd w:val="clear" w:color="auto" w:fill="auto"/>
          </w:tcPr>
          <w:p w14:paraId="33CB117A" w14:textId="77777777" w:rsidR="00E71CE3" w:rsidRDefault="00E71CE3" w:rsidP="00BC508E">
            <w:pPr>
              <w:jc w:val="both"/>
            </w:pPr>
            <w:r>
              <w:t>Холодильники</w:t>
            </w:r>
          </w:p>
        </w:tc>
        <w:tc>
          <w:tcPr>
            <w:tcW w:w="6744" w:type="dxa"/>
            <w:shd w:val="clear" w:color="auto" w:fill="auto"/>
          </w:tcPr>
          <w:p w14:paraId="106A4FC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Изделие должно быть подключено к питающей сети через автоматический выключатель комбинированной защиты. Сетевая вилка шкафа должна быть подключена к розетке, имеющей контакт заземления.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 </w:t>
            </w:r>
            <w:r>
              <w:rPr>
                <w:b/>
                <w:color w:val="000000"/>
              </w:rPr>
              <w:t>КАТЕГОРИЧЕСКИ ЗАПРЕЩАЕТСЯ ПЕРСОНАЛУ, ЭКСПЛУАТИРУЮЩЕМУ ШКАФ, ПРОИЗВОДИТЬ РЕМОНТ И РЕГУЛИРОВКУ ХОЛОДИЛЬНОЙ МАШИНЫ.</w:t>
            </w:r>
            <w:r>
              <w:rPr>
                <w:color w:val="000000"/>
              </w:rPr>
              <w:t xml:space="preserve"> </w:t>
            </w:r>
          </w:p>
        </w:tc>
      </w:tr>
      <w:tr w:rsidR="00E71CE3" w14:paraId="6D104C01" w14:textId="77777777" w:rsidTr="00BC508E">
        <w:tc>
          <w:tcPr>
            <w:tcW w:w="2601" w:type="dxa"/>
            <w:shd w:val="clear" w:color="auto" w:fill="auto"/>
          </w:tcPr>
          <w:p w14:paraId="04884832" w14:textId="77777777" w:rsidR="00E71CE3" w:rsidRDefault="00E71CE3" w:rsidP="00BC508E">
            <w:pPr>
              <w:jc w:val="both"/>
            </w:pPr>
            <w:r>
              <w:t>Персональный компьютер</w:t>
            </w:r>
          </w:p>
        </w:tc>
        <w:tc>
          <w:tcPr>
            <w:tcW w:w="6744" w:type="dxa"/>
            <w:shd w:val="clear" w:color="auto" w:fill="auto"/>
          </w:tcPr>
          <w:p w14:paraId="7B46510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При эксплуатации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З</w:t>
            </w:r>
            <w:proofErr w:type="gramEnd"/>
            <w:r>
              <w:rPr>
                <w:b/>
                <w:color w:val="000000"/>
                <w:u w:val="single"/>
              </w:rPr>
              <w:t>апрещается</w:t>
            </w:r>
            <w:r>
              <w:rPr>
                <w:color w:val="000000"/>
              </w:rPr>
              <w:t>:</w:t>
            </w:r>
          </w:p>
          <w:p w14:paraId="539F291F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1BF9714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  <w:bookmarkStart w:id="10" w:name="4d34og8" w:colFirst="0" w:colLast="0"/>
            <w:bookmarkEnd w:id="10"/>
          </w:p>
          <w:p w14:paraId="4B7BF45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6D5A240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3625A3C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компьютере при снятых кожухах;</w:t>
            </w:r>
            <w:bookmarkStart w:id="11" w:name="2s8eyo1" w:colFirst="0" w:colLast="0"/>
            <w:bookmarkEnd w:id="11"/>
          </w:p>
          <w:p w14:paraId="5D098ED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отключать оборудование от электросети и выдергивать электровилку, держась за шнур.</w:t>
            </w:r>
            <w:bookmarkStart w:id="12" w:name="17dp8vu" w:colFirst="0" w:colLast="0"/>
            <w:bookmarkEnd w:id="12"/>
          </w:p>
          <w:p w14:paraId="52BAB89C" w14:textId="77777777" w:rsidR="00E71CE3" w:rsidRDefault="00E71CE3" w:rsidP="00BC508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 Продолжительность непрерывной работы с персональным компьютером без регламентированного перерыва не должна превышать 2-х часов. Через каждый час работы рекомендуется делать перерыв продолжительностью 5 мин.</w:t>
            </w:r>
          </w:p>
          <w:p w14:paraId="604909F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CE3" w14:paraId="3360EAD7" w14:textId="77777777" w:rsidTr="00BC508E">
        <w:tc>
          <w:tcPr>
            <w:tcW w:w="2601" w:type="dxa"/>
            <w:shd w:val="clear" w:color="auto" w:fill="auto"/>
          </w:tcPr>
          <w:p w14:paraId="2540A532" w14:textId="77777777" w:rsidR="00E71CE3" w:rsidRDefault="00E71CE3" w:rsidP="00BC508E">
            <w:pPr>
              <w:jc w:val="both"/>
            </w:pPr>
            <w:r>
              <w:lastRenderedPageBreak/>
              <w:t>Компьютерная мышь</w:t>
            </w:r>
          </w:p>
        </w:tc>
        <w:tc>
          <w:tcPr>
            <w:tcW w:w="6744" w:type="dxa"/>
            <w:shd w:val="clear" w:color="auto" w:fill="auto"/>
          </w:tcPr>
          <w:p w14:paraId="3C0E391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Расположите мышь на уровне локтя. Ваши предплечья должны расслабленно опускаться по сторонам.</w:t>
            </w:r>
          </w:p>
          <w:p w14:paraId="08B2187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сдавливайте и не сжимайте мышь прочно. Держите ее легко. Не допускать попадание влаги на поверхность.</w:t>
            </w:r>
          </w:p>
        </w:tc>
      </w:tr>
      <w:tr w:rsidR="00E71CE3" w14:paraId="67363D60" w14:textId="77777777" w:rsidTr="00BC508E">
        <w:tc>
          <w:tcPr>
            <w:tcW w:w="2601" w:type="dxa"/>
            <w:shd w:val="clear" w:color="auto" w:fill="auto"/>
          </w:tcPr>
          <w:p w14:paraId="281E05A3" w14:textId="77777777" w:rsidR="00E71CE3" w:rsidRDefault="00E71CE3" w:rsidP="00BC508E">
            <w:pPr>
              <w:jc w:val="both"/>
            </w:pPr>
            <w:r>
              <w:t>Сканер штрих-кодов</w:t>
            </w:r>
          </w:p>
        </w:tc>
        <w:tc>
          <w:tcPr>
            <w:tcW w:w="6744" w:type="dxa"/>
            <w:shd w:val="clear" w:color="auto" w:fill="auto"/>
          </w:tcPr>
          <w:p w14:paraId="22CAF54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Подключение сканера к устройству (кассовому аппарату, ПК или POS- системе) производите при выключенных блоках питания сканера и устройства. Не включайте сканер и устройство до тех пор, пока кабель сканера не будет надежно подключен к устройству.</w:t>
            </w:r>
          </w:p>
          <w:p w14:paraId="5F30DEC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Пользуйтесь только источником питания из комплекта поставки.</w:t>
            </w:r>
          </w:p>
          <w:p w14:paraId="70DED89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оставляйте блок питания сканера включенным в сеть без нагрузки (без сканера).</w:t>
            </w:r>
          </w:p>
          <w:p w14:paraId="302845C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Розетка для внешнего источника питания сканера должна быть легко доступна.</w:t>
            </w:r>
          </w:p>
          <w:p w14:paraId="140A38E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Для корректной работы сканера и устройства (кассового аппарата, ПК или POS-системы) по протоколу RS-232C необходимо, чтобы сканер и устройство имели одинаковые параметры взаимодействия по этому протоколу.</w:t>
            </w:r>
          </w:p>
        </w:tc>
      </w:tr>
      <w:tr w:rsidR="00E71CE3" w14:paraId="560F30B1" w14:textId="77777777" w:rsidTr="00BC508E">
        <w:tc>
          <w:tcPr>
            <w:tcW w:w="2601" w:type="dxa"/>
            <w:shd w:val="clear" w:color="auto" w:fill="auto"/>
          </w:tcPr>
          <w:p w14:paraId="26DD79F2" w14:textId="77777777" w:rsidR="00E71CE3" w:rsidRDefault="00E71CE3" w:rsidP="00BC508E">
            <w:pPr>
              <w:jc w:val="both"/>
            </w:pPr>
            <w:r>
              <w:t>Принтер чеков</w:t>
            </w:r>
          </w:p>
        </w:tc>
        <w:tc>
          <w:tcPr>
            <w:tcW w:w="6744" w:type="dxa"/>
            <w:shd w:val="clear" w:color="auto" w:fill="auto"/>
          </w:tcPr>
          <w:p w14:paraId="199C0C3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 избежание повреждений от возможных кратковременных скачков в электросети подключите принтер к стабилизатору напряжения или бесперебойному источнику питания.</w:t>
            </w:r>
          </w:p>
          <w:p w14:paraId="128E330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Для предотвращения поражения электрическим током на устройство не должны попадать жидкости.</w:t>
            </w:r>
          </w:p>
          <w:p w14:paraId="7448C6E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 в коем случае нельзя выполнять ремонт или отладку включённого в сеть оборудования.</w:t>
            </w:r>
          </w:p>
          <w:p w14:paraId="27041FB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Никогда не оставляйте электротехнику под напряжением, если покидаете помещение на долгий срок - от двух часов и более.</w:t>
            </w:r>
          </w:p>
          <w:p w14:paraId="6442143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 манипуляции с принтерами производятся только в полном соответствии с инструкцией или руководством пользователя.</w:t>
            </w:r>
          </w:p>
        </w:tc>
      </w:tr>
      <w:tr w:rsidR="00E71CE3" w14:paraId="203E60B6" w14:textId="77777777" w:rsidTr="00BC508E">
        <w:tc>
          <w:tcPr>
            <w:tcW w:w="2601" w:type="dxa"/>
            <w:shd w:val="clear" w:color="auto" w:fill="auto"/>
          </w:tcPr>
          <w:p w14:paraId="1FCBC98C" w14:textId="77777777" w:rsidR="00E71CE3" w:rsidRDefault="00E71CE3" w:rsidP="00BC508E">
            <w:pPr>
              <w:jc w:val="both"/>
            </w:pPr>
            <w:r>
              <w:t>Принтер этикеток</w:t>
            </w:r>
          </w:p>
        </w:tc>
        <w:tc>
          <w:tcPr>
            <w:tcW w:w="6744" w:type="dxa"/>
            <w:shd w:val="clear" w:color="auto" w:fill="auto"/>
          </w:tcPr>
          <w:p w14:paraId="67FFD22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подключать к источнику питания принтера ещё несколько устройств;</w:t>
            </w:r>
          </w:p>
          <w:p w14:paraId="5C2D26C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вытаскивая вилку из розетки, с усилием не тянуть за шнур;</w:t>
            </w:r>
          </w:p>
          <w:p w14:paraId="4B34DA7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ставить на провод предметы или ходить по нему;</w:t>
            </w:r>
          </w:p>
          <w:p w14:paraId="45ADAF9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устройство при высокой температуре и влажности, при вибрациях;</w:t>
            </w:r>
          </w:p>
          <w:p w14:paraId="3337169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ставить аппарат на наклонную поверхность;</w:t>
            </w:r>
          </w:p>
          <w:p w14:paraId="63698E2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Нельзя самостоятельно разбирать устройство;</w:t>
            </w:r>
          </w:p>
          <w:p w14:paraId="637FEB20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применять бумагу плохого качества;</w:t>
            </w:r>
          </w:p>
          <w:p w14:paraId="3D6C0CD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Не допускать попадание в технику воды или другой жидкости;</w:t>
            </w:r>
          </w:p>
          <w:p w14:paraId="75360C6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</w:rPr>
            </w:pPr>
            <w:r>
              <w:rPr>
                <w:color w:val="2D2D2D"/>
              </w:rPr>
              <w:t>при работе с принтером используйте только оригинальные комплектующие;</w:t>
            </w:r>
          </w:p>
          <w:p w14:paraId="35873D10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  <w:highlight w:val="yellow"/>
              </w:rPr>
            </w:pPr>
            <w:r>
              <w:rPr>
                <w:color w:val="2D2D2D"/>
              </w:rPr>
              <w:lastRenderedPageBreak/>
              <w:t>выключайте аппарат из сети в конце рабочего дня.</w:t>
            </w:r>
          </w:p>
        </w:tc>
      </w:tr>
      <w:tr w:rsidR="00E71CE3" w14:paraId="5582A8CA" w14:textId="77777777" w:rsidTr="00BC508E">
        <w:tc>
          <w:tcPr>
            <w:tcW w:w="2601" w:type="dxa"/>
            <w:shd w:val="clear" w:color="auto" w:fill="auto"/>
          </w:tcPr>
          <w:p w14:paraId="1410EE0D" w14:textId="77777777" w:rsidR="00E71CE3" w:rsidRDefault="00E71CE3" w:rsidP="00BC508E">
            <w:pPr>
              <w:jc w:val="both"/>
            </w:pPr>
            <w:r>
              <w:lastRenderedPageBreak/>
              <w:t>Весы ручные и электронные</w:t>
            </w:r>
          </w:p>
        </w:tc>
        <w:tc>
          <w:tcPr>
            <w:tcW w:w="6744" w:type="dxa"/>
            <w:shd w:val="clear" w:color="auto" w:fill="auto"/>
          </w:tcPr>
          <w:p w14:paraId="68892A9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Запрещается включать электронные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сеть при отсутствии заземления.</w:t>
            </w:r>
          </w:p>
          <w:p w14:paraId="7133895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нагружайте весы сверх допустимого, не допускайте резких ударов по платформе; не подвергайте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сильной вибрации.</w:t>
            </w:r>
          </w:p>
          <w:p w14:paraId="6129C2E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пользуйтесь для протирки индикатора растворителями и другими летучими веществами, протирайте </w:t>
            </w:r>
            <w:r>
              <w:rPr>
                <w:b/>
                <w:color w:val="000000"/>
              </w:rPr>
              <w:t>весы </w:t>
            </w:r>
            <w:r>
              <w:rPr>
                <w:color w:val="000000"/>
              </w:rPr>
              <w:t>сухой мягкой тканью.</w:t>
            </w:r>
          </w:p>
          <w:p w14:paraId="1A27C79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работайте в запыленных местах, избегайте прямого попадания воды на электронные 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.</w:t>
            </w:r>
          </w:p>
          <w:p w14:paraId="0321400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Храните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сухом месте.</w:t>
            </w:r>
          </w:p>
          <w:p w14:paraId="2DA31C2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Избегайте резких перепадов температуры и воздушных потоков от вентиляторов.</w:t>
            </w:r>
          </w:p>
          <w:p w14:paraId="657BA71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53C5DA3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не нажимайте сильно на клавиши.</w:t>
            </w:r>
          </w:p>
          <w:p w14:paraId="68509CE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платформа и взвешиваемый груз не должны касаться сетевого шнура или других посторонних предметов.</w:t>
            </w:r>
          </w:p>
          <w:p w14:paraId="779F797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После перевозки или хранения при низких отрицательных температурах </w:t>
            </w:r>
            <w:proofErr w:type="spellStart"/>
            <w:r>
              <w:rPr>
                <w:color w:val="000000"/>
              </w:rPr>
              <w:t>элекстронные</w:t>
            </w:r>
            <w:proofErr w:type="spellEnd"/>
            <w:r>
              <w:rPr>
                <w:b/>
                <w:color w:val="000000"/>
              </w:rPr>
              <w:t> весы</w:t>
            </w:r>
            <w:r>
              <w:rPr>
                <w:color w:val="000000"/>
              </w:rPr>
              <w:t> можно включать не раньше, чем через 2 часов пребывания в рабочих условиях.</w:t>
            </w:r>
          </w:p>
          <w:p w14:paraId="3C02E11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71CE3" w14:paraId="56B0DE7A" w14:textId="77777777" w:rsidTr="00BC508E">
        <w:tc>
          <w:tcPr>
            <w:tcW w:w="2601" w:type="dxa"/>
            <w:shd w:val="clear" w:color="auto" w:fill="auto"/>
          </w:tcPr>
          <w:p w14:paraId="10924160" w14:textId="77777777" w:rsidR="00E71CE3" w:rsidRDefault="00E71CE3" w:rsidP="00BC508E">
            <w:pPr>
              <w:jc w:val="both"/>
            </w:pPr>
            <w:r>
              <w:t>Детектор валют</w:t>
            </w:r>
          </w:p>
        </w:tc>
        <w:tc>
          <w:tcPr>
            <w:tcW w:w="6744" w:type="dxa"/>
            <w:shd w:val="clear" w:color="auto" w:fill="auto"/>
          </w:tcPr>
          <w:p w14:paraId="55E2BA3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1.Не допускайте попадания влаги, металлических предметов внутрь детектора. </w:t>
            </w:r>
          </w:p>
          <w:p w14:paraId="760FC97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При завершении работы выключайте детектор. </w:t>
            </w:r>
          </w:p>
        </w:tc>
      </w:tr>
      <w:tr w:rsidR="00E71CE3" w14:paraId="418F4A78" w14:textId="77777777" w:rsidTr="00BC508E">
        <w:tc>
          <w:tcPr>
            <w:tcW w:w="2601" w:type="dxa"/>
            <w:shd w:val="clear" w:color="auto" w:fill="auto"/>
          </w:tcPr>
          <w:p w14:paraId="5A53DF16" w14:textId="77777777" w:rsidR="00E71CE3" w:rsidRDefault="00E71CE3" w:rsidP="00BC508E">
            <w:pPr>
              <w:jc w:val="both"/>
            </w:pPr>
            <w:r>
              <w:t>Ноутбук</w:t>
            </w:r>
          </w:p>
        </w:tc>
        <w:tc>
          <w:tcPr>
            <w:tcW w:w="6744" w:type="dxa"/>
            <w:shd w:val="clear" w:color="auto" w:fill="auto"/>
          </w:tcPr>
          <w:p w14:paraId="5EA236F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Запрещается:</w:t>
            </w:r>
          </w:p>
          <w:p w14:paraId="10248C9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65330A7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</w:p>
          <w:p w14:paraId="7224A615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0304585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58BD938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ноутбуке при снятых кожухах;</w:t>
            </w:r>
          </w:p>
          <w:p w14:paraId="7BD0F23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отключать оборудование от электросети и выдергивать электровилку, держась за шнур.</w:t>
            </w:r>
          </w:p>
          <w:p w14:paraId="19EA035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      </w:r>
            <w:proofErr w:type="spellStart"/>
            <w:r>
              <w:rPr>
                <w:color w:val="000000"/>
              </w:rPr>
              <w:t>познотонического</w:t>
            </w:r>
            <w:proofErr w:type="spellEnd"/>
            <w:r>
              <w:rPr>
                <w:color w:val="000000"/>
              </w:rPr>
              <w:t xml:space="preserve"> утомления выполнять комплексы упражнений.</w:t>
            </w:r>
          </w:p>
        </w:tc>
      </w:tr>
      <w:tr w:rsidR="00E71CE3" w14:paraId="0986ADED" w14:textId="77777777" w:rsidTr="00BC508E">
        <w:tc>
          <w:tcPr>
            <w:tcW w:w="2601" w:type="dxa"/>
            <w:shd w:val="clear" w:color="auto" w:fill="auto"/>
          </w:tcPr>
          <w:p w14:paraId="3128AEF8" w14:textId="77777777" w:rsidR="00E71CE3" w:rsidRDefault="00E71CE3" w:rsidP="00BC508E">
            <w:pPr>
              <w:jc w:val="both"/>
            </w:pPr>
            <w:r>
              <w:t>Лабораторная посуда</w:t>
            </w:r>
          </w:p>
        </w:tc>
        <w:tc>
          <w:tcPr>
            <w:tcW w:w="6744" w:type="dxa"/>
            <w:shd w:val="clear" w:color="auto" w:fill="auto"/>
          </w:tcPr>
          <w:p w14:paraId="00CD1D9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Посуду из нетермостойкого стекла следует использовать преимущественно для работ, не требующих нагревания. Допускается равномерное, без резких перепадов температуры нагревание нетермостойкой посуды примерно до 100 °C.</w:t>
            </w:r>
          </w:p>
          <w:p w14:paraId="57F5C86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Работы, связанные с необходимостью прокаливания веществ при температурах свыше 300 °C, следует проводить в </w:t>
            </w:r>
            <w:r>
              <w:rPr>
                <w:color w:val="000000"/>
              </w:rPr>
              <w:lastRenderedPageBreak/>
              <w:t>фарфоровой или кварцевой посуде.</w:t>
            </w:r>
          </w:p>
          <w:p w14:paraId="0B1521DC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Толстостенные стеклянные изделия (эксикаторы, колбы Бунзена, склянки Тищенко, Вульфа, мерные цилиндры) не следует подвергать неравномерному нагреванию. Их нельзя мыть горячей водой, помещать в разогретый сушильный шкаф, наливать в них горячие жидкости.</w:t>
            </w:r>
          </w:p>
          <w:p w14:paraId="44C0B41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Сушить толстостенную посуду рекомендуется на наклонных колышках. При необходимости сушки в сушильном шкафу посуду следует класть в холодный шкаф и только затем включать обогрев. Вынутую из шкафа горячую посуду нельзя сразу ставить на холодные, а тем более мокрые поверхности. Для этого следует использовать лист асбестового картона.</w:t>
            </w:r>
          </w:p>
          <w:p w14:paraId="2FC98E8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использовать стеклянную посуду, имеющую трещины или отбитые края. Острые края стеклянных трубок следует оплавить в пламени горелки. В качестве временной меры допускается зачистка краев трубок на мелкозернистом наждачном камне.</w:t>
            </w:r>
          </w:p>
          <w:p w14:paraId="626E99E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Переносить стеклянные приборы и посуду больших размеров следует только двумя руками. Бутыли емкостью более 5 л с жидкостями следует переносить вдвоем в специальных корзинах или ящиках с ручками. Поднимать бутыли за горло запрещается.</w:t>
            </w:r>
          </w:p>
          <w:p w14:paraId="4813153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Грязную стеклянную посуду следует аккуратно складывать в специальные кюветы или противни. Не следует складывать стеклянную посуду в общую лабораторную раковину, оставлять в беспорядке на рабочем столе или в вытяжном шкафу.</w:t>
            </w:r>
          </w:p>
          <w:p w14:paraId="1F2211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в тонкостенной стеклянной посуде хранить растворы щелочей и концентрированных кислот.</w:t>
            </w:r>
          </w:p>
          <w:p w14:paraId="790788D6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Надевать каучуковые трубки на стеклянные трубки или палочки, а также вставлять стеклянные трубки в отверстия резиновых трубок следует после предварительного смачивания концов трубок водой, глицерином или вазелиновым маслом, удерживая трубку полотенцем ближе к отверстию.</w:t>
            </w:r>
          </w:p>
          <w:p w14:paraId="3119724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Стеклянные трубки следует ломать только после надреза их напильником или специальным ножом для резки стекла. Концы трубок для предохранения рук от порезов обернуть полотенцем или надеть перчатки.</w:t>
            </w:r>
          </w:p>
          <w:p w14:paraId="3842D7D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Острые края стеклянных трубок оплавить или сгладить напильником. Во избежание попадания осколков стекла в глаза следует применять защитные очки.</w:t>
            </w:r>
          </w:p>
          <w:p w14:paraId="775FA4E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Обезвреживать посуду следует в вытяжном шкафу.</w:t>
            </w:r>
          </w:p>
          <w:p w14:paraId="2B4622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мойку следует направлять посуду, свободную от остатков веществ.</w:t>
            </w:r>
          </w:p>
          <w:p w14:paraId="3CA7BBE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механического удаления приставших к стенкам сосуда загрязнений и увеличения эффективности моющих средств следует применять различной формы ерши и щетки с мягкой щетиной.</w:t>
            </w:r>
          </w:p>
          <w:p w14:paraId="09E0A0D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мытье посуды с узким горлышком необходимо осторожно вынимать ерш во избежание разбрызгивания содержимого сосуда.</w:t>
            </w:r>
          </w:p>
        </w:tc>
      </w:tr>
      <w:tr w:rsidR="00E71CE3" w14:paraId="0CD668F9" w14:textId="77777777" w:rsidTr="00BC508E">
        <w:tc>
          <w:tcPr>
            <w:tcW w:w="2601" w:type="dxa"/>
            <w:shd w:val="clear" w:color="auto" w:fill="auto"/>
          </w:tcPr>
          <w:p w14:paraId="0ECB0676" w14:textId="77777777" w:rsidR="00E71CE3" w:rsidRDefault="00E71CE3" w:rsidP="00BC508E">
            <w:pPr>
              <w:jc w:val="both"/>
            </w:pPr>
            <w:r>
              <w:lastRenderedPageBreak/>
              <w:t>Вспомогательные средства (согласно перечню рецептов)</w:t>
            </w:r>
          </w:p>
        </w:tc>
        <w:tc>
          <w:tcPr>
            <w:tcW w:w="6744" w:type="dxa"/>
            <w:shd w:val="clear" w:color="auto" w:fill="auto"/>
          </w:tcPr>
          <w:p w14:paraId="1DC39A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40C400D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15021B1A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3.Обработывать до и после использования.</w:t>
            </w:r>
          </w:p>
        </w:tc>
      </w:tr>
      <w:tr w:rsidR="00E71CE3" w14:paraId="382B2341" w14:textId="77777777" w:rsidTr="00BC508E">
        <w:tc>
          <w:tcPr>
            <w:tcW w:w="2601" w:type="dxa"/>
            <w:shd w:val="clear" w:color="auto" w:fill="auto"/>
          </w:tcPr>
          <w:p w14:paraId="1885D899" w14:textId="77777777" w:rsidR="00E71CE3" w:rsidRDefault="00E71CE3" w:rsidP="00BC508E">
            <w:pPr>
              <w:jc w:val="both"/>
            </w:pPr>
            <w:r>
              <w:t>Корзинки для перемещения лекарств</w:t>
            </w:r>
          </w:p>
        </w:tc>
        <w:tc>
          <w:tcPr>
            <w:tcW w:w="6744" w:type="dxa"/>
            <w:shd w:val="clear" w:color="auto" w:fill="auto"/>
          </w:tcPr>
          <w:p w14:paraId="61D32BA3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D3E060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4F7AE189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3.Обработывать до и после использования. </w:t>
            </w:r>
          </w:p>
        </w:tc>
      </w:tr>
      <w:tr w:rsidR="00E71CE3" w14:paraId="314D38F0" w14:textId="77777777" w:rsidTr="00BC508E">
        <w:tc>
          <w:tcPr>
            <w:tcW w:w="2601" w:type="dxa"/>
            <w:shd w:val="clear" w:color="auto" w:fill="auto"/>
          </w:tcPr>
          <w:p w14:paraId="69F45053" w14:textId="77777777" w:rsidR="00E71CE3" w:rsidRDefault="00E71CE3" w:rsidP="00BC508E">
            <w:pPr>
              <w:jc w:val="both"/>
            </w:pPr>
            <w:r>
              <w:t>Печати и штампы аптечной организации</w:t>
            </w:r>
          </w:p>
        </w:tc>
        <w:tc>
          <w:tcPr>
            <w:tcW w:w="6744" w:type="dxa"/>
            <w:shd w:val="clear" w:color="auto" w:fill="auto"/>
          </w:tcPr>
          <w:p w14:paraId="5CBA669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75FE213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2.Во время использования печатей, заполнения их чернилами, избегать попадания чернил в слизистые оболочки. В случае попадания  промыть большим количеством воды.</w:t>
            </w:r>
          </w:p>
        </w:tc>
      </w:tr>
      <w:tr w:rsidR="00E71CE3" w14:paraId="4BD6BE1C" w14:textId="77777777" w:rsidTr="00BC508E">
        <w:tc>
          <w:tcPr>
            <w:tcW w:w="2601" w:type="dxa"/>
            <w:shd w:val="clear" w:color="auto" w:fill="auto"/>
          </w:tcPr>
          <w:p w14:paraId="7A8E0FB3" w14:textId="77777777" w:rsidR="00E71CE3" w:rsidRDefault="00E71CE3" w:rsidP="00BC508E">
            <w:pPr>
              <w:jc w:val="both"/>
            </w:pPr>
            <w:r>
              <w:t>Нож канцелярский</w:t>
            </w:r>
          </w:p>
        </w:tc>
        <w:tc>
          <w:tcPr>
            <w:tcW w:w="6744" w:type="dxa"/>
            <w:shd w:val="clear" w:color="auto" w:fill="auto"/>
          </w:tcPr>
          <w:p w14:paraId="36FD2EEE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1.Выдвигать небольшую часть лезвия </w:t>
            </w:r>
          </w:p>
          <w:p w14:paraId="29FE1F5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Работать канцелярским ножом на рабочей доске </w:t>
            </w:r>
          </w:p>
          <w:p w14:paraId="15049C34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Выполняя разрезы, крепко держать нож одной рукой, а второй - материал с которым работаешь </w:t>
            </w:r>
          </w:p>
          <w:p w14:paraId="6CE943B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В случае, когда нож находится в нерабочем состоянии, лезвие должно быть спрятано внутрь.</w:t>
            </w:r>
          </w:p>
        </w:tc>
      </w:tr>
      <w:tr w:rsidR="00E71CE3" w14:paraId="65D81229" w14:textId="77777777" w:rsidTr="00BC508E">
        <w:tc>
          <w:tcPr>
            <w:tcW w:w="2601" w:type="dxa"/>
            <w:shd w:val="clear" w:color="auto" w:fill="auto"/>
          </w:tcPr>
          <w:p w14:paraId="084805BA" w14:textId="77777777" w:rsidR="00E71CE3" w:rsidRDefault="00E71CE3" w:rsidP="00BC508E">
            <w:pPr>
              <w:jc w:val="both"/>
            </w:pPr>
            <w:r>
              <w:t>Ножницы</w:t>
            </w:r>
          </w:p>
        </w:tc>
        <w:tc>
          <w:tcPr>
            <w:tcW w:w="6744" w:type="dxa"/>
            <w:shd w:val="clear" w:color="auto" w:fill="auto"/>
          </w:tcPr>
          <w:p w14:paraId="4E1063F8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работать ножницами с ослабленным креплением</w:t>
            </w:r>
            <w:r>
              <w:rPr>
                <w:color w:val="000000"/>
              </w:rPr>
              <w:br/>
              <w:t>Работать только исправным инструментом: хорошо отрегулированными и заточенными ножницами</w:t>
            </w:r>
            <w:r>
              <w:rPr>
                <w:color w:val="000000"/>
              </w:rPr>
              <w:br/>
              <w:t>Работать ножницами только на своем рабочем месте</w:t>
            </w:r>
            <w:r>
              <w:rPr>
                <w:color w:val="000000"/>
              </w:rPr>
              <w:br/>
              <w:t>Следить за движением лезвий во время работы</w:t>
            </w:r>
            <w:r>
              <w:rPr>
                <w:color w:val="000000"/>
              </w:rPr>
              <w:br/>
              <w:t>Ножницы класть кольцами к себе</w:t>
            </w:r>
            <w:r>
              <w:rPr>
                <w:color w:val="000000"/>
              </w:rPr>
              <w:br/>
              <w:t>Подавать ножницы кольцами вперед</w:t>
            </w:r>
            <w:r>
              <w:rPr>
                <w:color w:val="000000"/>
              </w:rPr>
              <w:br/>
              <w:t xml:space="preserve"> Не оставлять ножницы открытыми</w:t>
            </w:r>
            <w:r>
              <w:rPr>
                <w:color w:val="000000"/>
              </w:rPr>
              <w:br/>
              <w:t xml:space="preserve"> Хранить ножницы в чехле лезвиями вниз</w:t>
            </w:r>
            <w:r>
              <w:rPr>
                <w:color w:val="000000"/>
              </w:rPr>
              <w:br/>
              <w:t>Не играть с ножницами, не подноси ножницы к лицу</w:t>
            </w:r>
            <w:r>
              <w:rPr>
                <w:color w:val="000000"/>
              </w:rPr>
              <w:br/>
              <w:t>Использовать ножницы по назначению</w:t>
            </w:r>
          </w:p>
        </w:tc>
      </w:tr>
      <w:tr w:rsidR="00E71CE3" w14:paraId="6FC32134" w14:textId="77777777" w:rsidTr="00BC508E">
        <w:tc>
          <w:tcPr>
            <w:tcW w:w="2601" w:type="dxa"/>
            <w:shd w:val="clear" w:color="auto" w:fill="auto"/>
          </w:tcPr>
          <w:p w14:paraId="2D3D8C68" w14:textId="77777777" w:rsidR="00E71CE3" w:rsidRDefault="00E71CE3" w:rsidP="00BC508E">
            <w:pPr>
              <w:jc w:val="both"/>
            </w:pPr>
            <w:r>
              <w:t>Дезинфицирующие растворы для обработки рабочих поверхностей</w:t>
            </w:r>
          </w:p>
        </w:tc>
        <w:tc>
          <w:tcPr>
            <w:tcW w:w="6744" w:type="dxa"/>
            <w:shd w:val="clear" w:color="auto" w:fill="auto"/>
          </w:tcPr>
          <w:p w14:paraId="2D403FA2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1.Запрещается оставлять без присмотра дезинфицирующие средства или передавать их кому бы то ни было. Оставшиеся </w:t>
            </w:r>
            <w:proofErr w:type="spellStart"/>
            <w:r>
              <w:rPr>
                <w:color w:val="000000"/>
              </w:rPr>
              <w:t>дезсредства</w:t>
            </w:r>
            <w:proofErr w:type="spellEnd"/>
            <w:r>
              <w:rPr>
                <w:color w:val="000000"/>
              </w:rPr>
              <w:t> после обработок в конце рабочего дня сдают лицу, ответственному за хранение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4D5F921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Приготовленные рабочие растворы </w:t>
            </w:r>
            <w:proofErr w:type="spellStart"/>
            <w:r>
              <w:rPr>
                <w:color w:val="000000"/>
              </w:rPr>
              <w:t>дезсредств</w:t>
            </w:r>
            <w:proofErr w:type="spellEnd"/>
            <w:r>
              <w:rPr>
                <w:color w:val="000000"/>
              </w:rPr>
              <w:t>, хранить отдельно от лекарственных средств.</w:t>
            </w:r>
          </w:p>
        </w:tc>
      </w:tr>
      <w:tr w:rsidR="00E71CE3" w14:paraId="652E8235" w14:textId="77777777" w:rsidTr="00BC508E">
        <w:tc>
          <w:tcPr>
            <w:tcW w:w="2601" w:type="dxa"/>
            <w:shd w:val="clear" w:color="auto" w:fill="auto"/>
          </w:tcPr>
          <w:p w14:paraId="2BDDCD44" w14:textId="77777777" w:rsidR="00E71CE3" w:rsidRDefault="00E71CE3" w:rsidP="00BC508E">
            <w:pPr>
              <w:jc w:val="both"/>
            </w:pPr>
            <w:r>
              <w:t>Концентрированные растворы</w:t>
            </w:r>
          </w:p>
        </w:tc>
        <w:tc>
          <w:tcPr>
            <w:tcW w:w="6744" w:type="dxa"/>
            <w:shd w:val="clear" w:color="auto" w:fill="auto"/>
          </w:tcPr>
          <w:p w14:paraId="77186977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Концентрированные растворы кислот запрещается выливать в раковину. Отработанные кислоты разбавляют, нейтрализуют содой, нейтральные растворы можно затем сливать в канализацию. Во избежание разбрызгивания растворы кислот и щелочей наливают, располагая склянку непосредственно над сосудом.</w:t>
            </w:r>
          </w:p>
          <w:p w14:paraId="7E92EA2B" w14:textId="77777777" w:rsidR="00E71CE3" w:rsidRDefault="00E71CE3" w:rsidP="00BC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Работать только в лабораторных перчатках.</w:t>
            </w:r>
          </w:p>
        </w:tc>
      </w:tr>
    </w:tbl>
    <w:p w14:paraId="44461E92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0F8F6B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 При выполнении конкурсных заданий и уборке рабочих мест:</w:t>
      </w:r>
    </w:p>
    <w:p w14:paraId="5CFDE78B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3A89A03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настоящую инструкцию;</w:t>
      </w:r>
    </w:p>
    <w:p w14:paraId="462928C0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40D286A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порядок и чистоту на рабочем месте;</w:t>
      </w:r>
    </w:p>
    <w:p w14:paraId="77D43C1A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2412AA3B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7B196BC7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безопасности при изготовлении лекарственных форм</w:t>
      </w:r>
    </w:p>
    <w:p w14:paraId="1948A309" w14:textId="77777777" w:rsidR="00E71CE3" w:rsidRDefault="00E71CE3" w:rsidP="00E71CE3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 с использованием внутриаптечных заготовок, полуфабрикатов и концентратов;</w:t>
      </w:r>
    </w:p>
    <w:p w14:paraId="12A35FEC" w14:textId="77777777" w:rsidR="00E71CE3" w:rsidRDefault="00E71CE3" w:rsidP="00E71C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8E9407C" w14:textId="5DE1FE76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 xml:space="preserve">При возникновении </w:t>
      </w:r>
      <w:r w:rsidR="00D56835">
        <w:rPr>
          <w:color w:val="000000"/>
          <w:sz w:val="28"/>
          <w:szCs w:val="28"/>
        </w:rPr>
        <w:t>возгораний</w:t>
      </w:r>
      <w:r w:rsidRPr="00E71CE3">
        <w:rPr>
          <w:color w:val="000000"/>
          <w:sz w:val="28"/>
          <w:szCs w:val="28"/>
        </w:rPr>
        <w:t xml:space="preserve"> необходимо немедленно оповестить руководителя/эксперта. Приложить усилия для исключения состояния страха и паники.</w:t>
      </w:r>
    </w:p>
    <w:p w14:paraId="075BA825" w14:textId="05DDBEF9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24E57C6" w14:textId="71F97F60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28A39F1" w14:textId="71D1D0F6" w:rsidR="00E71CE3" w:rsidRPr="00E71CE3" w:rsidRDefault="00E71CE3" w:rsidP="00E71CE3">
      <w:pPr>
        <w:pStyle w:val="af6"/>
        <w:numPr>
          <w:ilvl w:val="0"/>
          <w:numId w:val="9"/>
        </w:numPr>
        <w:spacing w:before="120" w:after="120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DDCBC9" w14:textId="5962C303" w:rsidR="00E71CE3" w:rsidRPr="00E71CE3" w:rsidRDefault="00E71CE3" w:rsidP="00E71C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6DFB3F6" w14:textId="0AF9B454" w:rsidR="00E71CE3" w:rsidRPr="00E71CE3" w:rsidRDefault="00E71CE3" w:rsidP="00E71C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 w:rsidRPr="00E71CE3">
        <w:rPr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3B92B9BA" w14:textId="77777777" w:rsidR="001A206B" w:rsidRDefault="001A206B" w:rsidP="00E71C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50D48CF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71CE3">
        <w:rPr>
          <w:rFonts w:eastAsia="Times New Roman" w:cs="Times New Roman"/>
          <w:color w:val="000000"/>
          <w:sz w:val="28"/>
          <w:szCs w:val="28"/>
        </w:rPr>
        <w:t xml:space="preserve">3 </w:t>
      </w:r>
      <w:r>
        <w:rPr>
          <w:rFonts w:eastAsia="Times New Roman" w:cs="Times New Roman"/>
          <w:color w:val="000000"/>
          <w:sz w:val="28"/>
          <w:szCs w:val="28"/>
        </w:rPr>
        <w:t xml:space="preserve">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05CD0C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59F809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0264FB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AD61D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D5683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heading=h.4d34og8"/>
      <w:bookmarkEnd w:id="13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5FF1DDD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в порядок рабочее место. </w:t>
      </w:r>
    </w:p>
    <w:p w14:paraId="17297ECE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DF25E4F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Отключить инструмент и оборудование от сети.</w:t>
      </w:r>
    </w:p>
    <w:p w14:paraId="4618BC63" w14:textId="77777777" w:rsidR="00D56835" w:rsidRDefault="00D56835" w:rsidP="00D5683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outlineLvl w:val="9"/>
      </w:pPr>
      <w:r>
        <w:rPr>
          <w:color w:val="000000"/>
          <w:sz w:val="28"/>
          <w:szCs w:val="28"/>
        </w:rPr>
        <w:lastRenderedPageBreak/>
        <w:t>Инструмент убрать в специально предназначенное для хранений место</w:t>
      </w:r>
      <w:r>
        <w:rPr>
          <w:color w:val="000000"/>
        </w:rPr>
        <w:t>.</w:t>
      </w:r>
    </w:p>
    <w:p w14:paraId="74103E89" w14:textId="77777777" w:rsidR="001A206B" w:rsidRDefault="001A206B" w:rsidP="00D5683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1"/>
      <w:footerReference w:type="first" r:id="rId12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E3459" w14:textId="77777777" w:rsidR="001038C0" w:rsidRDefault="001038C0">
      <w:pPr>
        <w:spacing w:line="240" w:lineRule="auto"/>
      </w:pPr>
      <w:r>
        <w:separator/>
      </w:r>
    </w:p>
  </w:endnote>
  <w:endnote w:type="continuationSeparator" w:id="0">
    <w:p w14:paraId="342A00A7" w14:textId="77777777" w:rsidR="001038C0" w:rsidRDefault="00103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2E5E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E6ECB" w14:textId="77777777" w:rsidR="001038C0" w:rsidRDefault="001038C0">
      <w:pPr>
        <w:spacing w:line="240" w:lineRule="auto"/>
      </w:pPr>
      <w:r>
        <w:separator/>
      </w:r>
    </w:p>
  </w:footnote>
  <w:footnote w:type="continuationSeparator" w:id="0">
    <w:p w14:paraId="3E88A782" w14:textId="77777777" w:rsidR="001038C0" w:rsidRDefault="001038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0134A2E"/>
    <w:multiLevelType w:val="multilevel"/>
    <w:tmpl w:val="F8AEF56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2" w:hanging="600"/>
      </w:pPr>
    </w:lvl>
    <w:lvl w:ilvl="2">
      <w:start w:val="7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2136" w:hanging="108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CB909D3"/>
    <w:multiLevelType w:val="multilevel"/>
    <w:tmpl w:val="2ECA86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2C72986"/>
    <w:multiLevelType w:val="multilevel"/>
    <w:tmpl w:val="56FEA1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842D08"/>
    <w:multiLevelType w:val="multilevel"/>
    <w:tmpl w:val="A0FA2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038C0"/>
    <w:rsid w:val="00195C80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D56835"/>
    <w:rsid w:val="00E71CE3"/>
    <w:rsid w:val="00F22E5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67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8</cp:revision>
  <dcterms:created xsi:type="dcterms:W3CDTF">2023-10-10T08:16:00Z</dcterms:created>
  <dcterms:modified xsi:type="dcterms:W3CDTF">2025-02-09T05:11:00Z</dcterms:modified>
</cp:coreProperties>
</file>